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043F" w14:textId="20110AEE" w:rsidR="00723E78" w:rsidRPr="00E72463" w:rsidRDefault="00723E78" w:rsidP="00A17619">
      <w:pPr>
        <w:spacing w:line="240" w:lineRule="auto"/>
        <w:jc w:val="center"/>
        <w:rPr>
          <w:b/>
          <w:sz w:val="66"/>
          <w:szCs w:val="66"/>
        </w:rPr>
      </w:pPr>
    </w:p>
    <w:p w14:paraId="48DCFD04" w14:textId="77777777" w:rsidR="00A17619" w:rsidRPr="00E72463" w:rsidRDefault="00A17619" w:rsidP="00A17619">
      <w:pPr>
        <w:spacing w:line="240" w:lineRule="auto"/>
        <w:jc w:val="center"/>
        <w:rPr>
          <w:b/>
          <w:sz w:val="66"/>
          <w:szCs w:val="66"/>
        </w:rPr>
      </w:pPr>
    </w:p>
    <w:p w14:paraId="206EA3AB" w14:textId="1CA18362" w:rsidR="00723E78" w:rsidRPr="00E72463" w:rsidRDefault="00723E78" w:rsidP="00A17619">
      <w:pPr>
        <w:spacing w:line="240" w:lineRule="auto"/>
        <w:jc w:val="center"/>
        <w:rPr>
          <w:b/>
          <w:sz w:val="66"/>
          <w:szCs w:val="66"/>
        </w:rPr>
      </w:pPr>
    </w:p>
    <w:p w14:paraId="7B3A023E" w14:textId="77777777" w:rsidR="00A17619" w:rsidRPr="00E72463" w:rsidRDefault="00A17619" w:rsidP="00A17619">
      <w:pPr>
        <w:spacing w:line="240" w:lineRule="auto"/>
        <w:jc w:val="center"/>
        <w:rPr>
          <w:b/>
          <w:sz w:val="66"/>
          <w:szCs w:val="66"/>
        </w:rPr>
      </w:pPr>
    </w:p>
    <w:p w14:paraId="750038D3" w14:textId="77777777" w:rsidR="00906F6F" w:rsidRPr="00E72463" w:rsidRDefault="00723E78" w:rsidP="00A17619">
      <w:pPr>
        <w:spacing w:line="240" w:lineRule="auto"/>
        <w:jc w:val="center"/>
        <w:rPr>
          <w:rFonts w:cstheme="minorHAnsi"/>
          <w:b/>
          <w:sz w:val="56"/>
          <w:szCs w:val="66"/>
        </w:rPr>
      </w:pPr>
      <w:r w:rsidRPr="00E72463">
        <w:rPr>
          <w:rFonts w:cstheme="minorHAnsi"/>
          <w:b/>
          <w:sz w:val="56"/>
          <w:szCs w:val="66"/>
        </w:rPr>
        <w:t xml:space="preserve">Plan d’action à l’égard </w:t>
      </w:r>
    </w:p>
    <w:p w14:paraId="0115C73F" w14:textId="77777777" w:rsidR="0026415C" w:rsidRPr="00E72463" w:rsidRDefault="0026415C" w:rsidP="00A17619">
      <w:pPr>
        <w:spacing w:line="240" w:lineRule="auto"/>
        <w:jc w:val="center"/>
        <w:rPr>
          <w:rFonts w:cstheme="minorHAnsi"/>
          <w:b/>
          <w:sz w:val="56"/>
          <w:szCs w:val="66"/>
        </w:rPr>
      </w:pPr>
      <w:proofErr w:type="gramStart"/>
      <w:r w:rsidRPr="00E72463">
        <w:rPr>
          <w:rFonts w:cstheme="minorHAnsi"/>
          <w:b/>
          <w:sz w:val="56"/>
          <w:szCs w:val="66"/>
        </w:rPr>
        <w:t>des</w:t>
      </w:r>
      <w:proofErr w:type="gramEnd"/>
      <w:r w:rsidRPr="00E72463">
        <w:rPr>
          <w:rFonts w:cstheme="minorHAnsi"/>
          <w:b/>
          <w:sz w:val="56"/>
          <w:szCs w:val="66"/>
        </w:rPr>
        <w:t xml:space="preserve"> personnes handicapées</w:t>
      </w:r>
    </w:p>
    <w:p w14:paraId="62ABE479" w14:textId="0C1DB61E" w:rsidR="002A3937" w:rsidRPr="00E72463" w:rsidRDefault="002A3937" w:rsidP="00A17619">
      <w:pPr>
        <w:spacing w:line="240" w:lineRule="auto"/>
        <w:jc w:val="center"/>
        <w:rPr>
          <w:rFonts w:cstheme="minorHAnsi"/>
          <w:b/>
          <w:sz w:val="56"/>
          <w:szCs w:val="66"/>
        </w:rPr>
      </w:pPr>
    </w:p>
    <w:p w14:paraId="6AE044D5" w14:textId="77777777" w:rsidR="002A3937" w:rsidRPr="00E72463" w:rsidRDefault="002A3937" w:rsidP="00A17619">
      <w:pPr>
        <w:spacing w:line="240" w:lineRule="auto"/>
        <w:jc w:val="center"/>
        <w:rPr>
          <w:rFonts w:cstheme="minorHAnsi"/>
          <w:b/>
          <w:sz w:val="56"/>
          <w:szCs w:val="66"/>
        </w:rPr>
      </w:pPr>
    </w:p>
    <w:p w14:paraId="19A84B5A" w14:textId="11E6D830" w:rsidR="000B0AF4" w:rsidRPr="00393FA1" w:rsidRDefault="5FF56817" w:rsidP="6C7ADD13">
      <w:pPr>
        <w:spacing w:line="240" w:lineRule="auto"/>
        <w:jc w:val="center"/>
        <w:rPr>
          <w:rFonts w:cstheme="minorBidi"/>
          <w:b/>
          <w:bCs/>
          <w:sz w:val="52"/>
          <w:szCs w:val="52"/>
        </w:rPr>
      </w:pPr>
      <w:r w:rsidRPr="00393FA1">
        <w:rPr>
          <w:rFonts w:cstheme="minorBidi"/>
          <w:b/>
          <w:bCs/>
          <w:sz w:val="52"/>
          <w:szCs w:val="52"/>
        </w:rPr>
        <w:t>Bilan</w:t>
      </w:r>
      <w:r w:rsidR="00906F6F" w:rsidRPr="00393FA1">
        <w:rPr>
          <w:rFonts w:cstheme="minorBidi"/>
          <w:b/>
          <w:bCs/>
          <w:sz w:val="52"/>
          <w:szCs w:val="52"/>
        </w:rPr>
        <w:t xml:space="preserve"> du</w:t>
      </w:r>
    </w:p>
    <w:p w14:paraId="793275C7" w14:textId="5C5459B4" w:rsidR="00723E78" w:rsidRPr="00D908B8" w:rsidRDefault="008545FC" w:rsidP="6C7ADD13">
      <w:pPr>
        <w:spacing w:line="240" w:lineRule="auto"/>
        <w:jc w:val="center"/>
        <w:rPr>
          <w:rFonts w:cstheme="minorBidi"/>
          <w:b/>
          <w:bCs/>
          <w:sz w:val="52"/>
          <w:szCs w:val="52"/>
        </w:rPr>
      </w:pPr>
      <w:r w:rsidRPr="00393FA1">
        <w:rPr>
          <w:rFonts w:cstheme="minorBidi"/>
          <w:b/>
          <w:bCs/>
          <w:sz w:val="52"/>
          <w:szCs w:val="52"/>
        </w:rPr>
        <w:t>1</w:t>
      </w:r>
      <w:r w:rsidRPr="00393FA1">
        <w:rPr>
          <w:rFonts w:cstheme="minorBidi"/>
          <w:b/>
          <w:bCs/>
          <w:sz w:val="52"/>
          <w:szCs w:val="52"/>
          <w:vertAlign w:val="superscript"/>
        </w:rPr>
        <w:t>er</w:t>
      </w:r>
      <w:r w:rsidRPr="00393FA1">
        <w:rPr>
          <w:rFonts w:cstheme="minorBidi"/>
          <w:b/>
          <w:bCs/>
          <w:sz w:val="52"/>
          <w:szCs w:val="52"/>
        </w:rPr>
        <w:t xml:space="preserve"> </w:t>
      </w:r>
      <w:r w:rsidR="000B3239" w:rsidRPr="00393FA1">
        <w:rPr>
          <w:rFonts w:cstheme="minorBidi"/>
          <w:b/>
          <w:bCs/>
          <w:sz w:val="52"/>
          <w:szCs w:val="52"/>
        </w:rPr>
        <w:t>avril</w:t>
      </w:r>
      <w:r w:rsidRPr="00393FA1">
        <w:rPr>
          <w:rFonts w:cstheme="minorBidi"/>
          <w:b/>
          <w:bCs/>
          <w:sz w:val="52"/>
          <w:szCs w:val="52"/>
        </w:rPr>
        <w:t xml:space="preserve"> </w:t>
      </w:r>
      <w:r w:rsidR="000B3239" w:rsidRPr="00393FA1">
        <w:rPr>
          <w:rFonts w:cstheme="minorBidi"/>
          <w:b/>
          <w:bCs/>
          <w:sz w:val="52"/>
          <w:szCs w:val="52"/>
        </w:rPr>
        <w:t xml:space="preserve">2021 </w:t>
      </w:r>
      <w:r w:rsidRPr="00393FA1">
        <w:rPr>
          <w:rFonts w:cstheme="minorBidi"/>
          <w:b/>
          <w:bCs/>
          <w:sz w:val="52"/>
          <w:szCs w:val="52"/>
        </w:rPr>
        <w:t xml:space="preserve">au </w:t>
      </w:r>
      <w:r w:rsidR="00723E78" w:rsidRPr="00393FA1">
        <w:rPr>
          <w:rFonts w:cstheme="minorBidi"/>
          <w:b/>
          <w:bCs/>
          <w:sz w:val="52"/>
          <w:szCs w:val="52"/>
        </w:rPr>
        <w:t xml:space="preserve">31 </w:t>
      </w:r>
      <w:r w:rsidR="000B3239" w:rsidRPr="00393FA1">
        <w:rPr>
          <w:rFonts w:cstheme="minorBidi"/>
          <w:b/>
          <w:bCs/>
          <w:sz w:val="52"/>
          <w:szCs w:val="52"/>
        </w:rPr>
        <w:t>mars 2022</w:t>
      </w:r>
    </w:p>
    <w:p w14:paraId="3E62F4F6" w14:textId="77777777" w:rsidR="005F3938" w:rsidRPr="00E72463" w:rsidRDefault="005F3938" w:rsidP="00A17619">
      <w:pPr>
        <w:spacing w:line="240" w:lineRule="auto"/>
        <w:jc w:val="center"/>
        <w:rPr>
          <w:b/>
          <w:sz w:val="22"/>
        </w:rPr>
      </w:pPr>
    </w:p>
    <w:p w14:paraId="6A05A809" w14:textId="04FEB8CB" w:rsidR="00CF6477" w:rsidRPr="00E72463" w:rsidRDefault="00CF6477" w:rsidP="00A17619">
      <w:pPr>
        <w:spacing w:line="240" w:lineRule="auto"/>
        <w:jc w:val="center"/>
        <w:rPr>
          <w:szCs w:val="20"/>
        </w:rPr>
      </w:pPr>
    </w:p>
    <w:p w14:paraId="178446AB" w14:textId="60E350E7" w:rsidR="000B0AF4" w:rsidRPr="00E72463" w:rsidRDefault="000B0AF4" w:rsidP="00A17619">
      <w:pPr>
        <w:spacing w:line="240" w:lineRule="auto"/>
        <w:jc w:val="center"/>
        <w:rPr>
          <w:szCs w:val="20"/>
        </w:rPr>
      </w:pPr>
    </w:p>
    <w:p w14:paraId="0BA38E94" w14:textId="77777777" w:rsidR="00A17619" w:rsidRPr="00E72463" w:rsidRDefault="00A17619" w:rsidP="00A17619">
      <w:pPr>
        <w:spacing w:line="240" w:lineRule="auto"/>
        <w:jc w:val="center"/>
        <w:rPr>
          <w:szCs w:val="20"/>
        </w:rPr>
      </w:pPr>
    </w:p>
    <w:p w14:paraId="0537CABA" w14:textId="77777777" w:rsidR="000B0AF4" w:rsidRPr="00E72463" w:rsidRDefault="000B0AF4" w:rsidP="00A17619">
      <w:pPr>
        <w:spacing w:line="240" w:lineRule="auto"/>
        <w:jc w:val="center"/>
        <w:rPr>
          <w:szCs w:val="20"/>
        </w:rPr>
      </w:pPr>
    </w:p>
    <w:p w14:paraId="59E6E279" w14:textId="7B74F4D6" w:rsidR="00723E78" w:rsidRPr="00E72463" w:rsidRDefault="00723E78" w:rsidP="00A17619">
      <w:pPr>
        <w:spacing w:line="240" w:lineRule="auto"/>
        <w:jc w:val="center"/>
        <w:rPr>
          <w:szCs w:val="20"/>
        </w:rPr>
      </w:pPr>
    </w:p>
    <w:p w14:paraId="50E1C0BC" w14:textId="77777777" w:rsidR="00A17619" w:rsidRPr="00E72463" w:rsidRDefault="00A17619" w:rsidP="00A17619">
      <w:pPr>
        <w:spacing w:line="240" w:lineRule="auto"/>
        <w:jc w:val="center"/>
        <w:rPr>
          <w:szCs w:val="20"/>
        </w:rPr>
      </w:pPr>
    </w:p>
    <w:p w14:paraId="5A39BBE3" w14:textId="7657272D" w:rsidR="00CF6477" w:rsidRPr="00E72463" w:rsidRDefault="00CF6477" w:rsidP="00A17619">
      <w:pPr>
        <w:spacing w:line="240" w:lineRule="auto"/>
        <w:jc w:val="center"/>
        <w:rPr>
          <w:szCs w:val="20"/>
        </w:rPr>
      </w:pPr>
    </w:p>
    <w:p w14:paraId="44EAFD9C" w14:textId="2F9BE163" w:rsidR="00CF6477" w:rsidRPr="00E72463" w:rsidRDefault="00CF6477" w:rsidP="00A17619">
      <w:pPr>
        <w:spacing w:line="240" w:lineRule="auto"/>
        <w:jc w:val="center"/>
        <w:rPr>
          <w:sz w:val="22"/>
        </w:rPr>
      </w:pPr>
    </w:p>
    <w:p w14:paraId="4B94D5A5" w14:textId="255A9840" w:rsidR="00CF6477" w:rsidRPr="00E72463" w:rsidRDefault="00CF6477" w:rsidP="00A17619">
      <w:pPr>
        <w:spacing w:line="240" w:lineRule="auto"/>
        <w:jc w:val="center"/>
        <w:rPr>
          <w:sz w:val="22"/>
        </w:rPr>
      </w:pPr>
    </w:p>
    <w:p w14:paraId="3DEEC669" w14:textId="27926317" w:rsidR="00CF6477" w:rsidRPr="00E72463" w:rsidRDefault="00723E78" w:rsidP="00A17619">
      <w:pPr>
        <w:spacing w:line="240" w:lineRule="auto"/>
        <w:jc w:val="center"/>
        <w:rPr>
          <w:sz w:val="22"/>
        </w:rPr>
      </w:pPr>
      <w:r w:rsidRPr="00E72463">
        <w:rPr>
          <w:b/>
          <w:noProof/>
          <w:sz w:val="22"/>
          <w:lang w:val="fr-CA" w:eastAsia="fr-CA"/>
        </w:rPr>
        <w:drawing>
          <wp:anchor distT="0" distB="0" distL="114300" distR="114300" simplePos="0" relativeHeight="251657728" behindDoc="1" locked="0" layoutInCell="1" allowOverlap="1" wp14:anchorId="02B1BBFD" wp14:editId="0AAA890D">
            <wp:simplePos x="0" y="0"/>
            <wp:positionH relativeFrom="column">
              <wp:posOffset>1466850</wp:posOffset>
            </wp:positionH>
            <wp:positionV relativeFrom="paragraph">
              <wp:posOffset>53975</wp:posOffset>
            </wp:positionV>
            <wp:extent cx="3279140" cy="1683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914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6B9AB" w14:textId="603DC689" w:rsidR="00CF6477" w:rsidRPr="00E72463" w:rsidRDefault="00CF6477" w:rsidP="00A17619">
      <w:pPr>
        <w:spacing w:line="240" w:lineRule="auto"/>
        <w:jc w:val="center"/>
        <w:rPr>
          <w:sz w:val="22"/>
        </w:rPr>
      </w:pPr>
    </w:p>
    <w:p w14:paraId="4C94BC33" w14:textId="77777777" w:rsidR="007D2675" w:rsidRPr="00E72463" w:rsidRDefault="007D2675" w:rsidP="00A17619">
      <w:pPr>
        <w:spacing w:line="240" w:lineRule="auto"/>
        <w:rPr>
          <w:sz w:val="22"/>
        </w:rPr>
        <w:sectPr w:rsidR="007D2675" w:rsidRPr="00E72463" w:rsidSect="001A4926">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1080" w:right="1440" w:bottom="1080" w:left="1440" w:header="706" w:footer="706" w:gutter="0"/>
          <w:pgNumType w:start="1"/>
          <w:cols w:space="708"/>
          <w:titlePg/>
          <w:docGrid w:linePitch="360"/>
        </w:sectPr>
      </w:pPr>
    </w:p>
    <w:p w14:paraId="45FB0818" w14:textId="4690BBDC" w:rsidR="00723E78" w:rsidRPr="00E72463" w:rsidRDefault="00723E78" w:rsidP="00A17619">
      <w:pPr>
        <w:spacing w:line="240" w:lineRule="auto"/>
        <w:rPr>
          <w:sz w:val="22"/>
        </w:rPr>
      </w:pPr>
    </w:p>
    <w:p w14:paraId="2239B7FD" w14:textId="77777777" w:rsidR="00723E78" w:rsidRPr="00E72463" w:rsidRDefault="00723E78" w:rsidP="00A17619">
      <w:pPr>
        <w:pStyle w:val="Standard"/>
        <w:spacing w:after="0" w:line="240" w:lineRule="auto"/>
        <w:rPr>
          <w:rFonts w:ascii="Verdana" w:hAnsi="Verdana"/>
          <w:b/>
          <w:sz w:val="24"/>
          <w:szCs w:val="24"/>
        </w:rPr>
      </w:pPr>
    </w:p>
    <w:p w14:paraId="1B5429C6" w14:textId="77777777" w:rsidR="00723E78" w:rsidRPr="00E72463" w:rsidRDefault="00723E78" w:rsidP="00A17619">
      <w:pPr>
        <w:pStyle w:val="Standard"/>
        <w:spacing w:after="0" w:line="240" w:lineRule="auto"/>
        <w:rPr>
          <w:rFonts w:ascii="Verdana" w:hAnsi="Verdana"/>
          <w:b/>
          <w:sz w:val="24"/>
          <w:szCs w:val="24"/>
        </w:rPr>
      </w:pPr>
    </w:p>
    <w:p w14:paraId="06D341A3" w14:textId="77777777" w:rsidR="00723E78" w:rsidRPr="00E72463" w:rsidRDefault="00723E78" w:rsidP="00A17619">
      <w:pPr>
        <w:pStyle w:val="Standard"/>
        <w:spacing w:after="0" w:line="240" w:lineRule="auto"/>
        <w:rPr>
          <w:rFonts w:ascii="Verdana" w:hAnsi="Verdana"/>
          <w:b/>
          <w:sz w:val="24"/>
          <w:szCs w:val="24"/>
        </w:rPr>
      </w:pPr>
    </w:p>
    <w:p w14:paraId="7189C03C" w14:textId="77777777" w:rsidR="00723E78" w:rsidRPr="00E72463" w:rsidRDefault="00723E78" w:rsidP="00A17619">
      <w:pPr>
        <w:pStyle w:val="Standard"/>
        <w:spacing w:after="0" w:line="240" w:lineRule="auto"/>
        <w:rPr>
          <w:rFonts w:ascii="Verdana" w:hAnsi="Verdana"/>
          <w:b/>
          <w:sz w:val="24"/>
          <w:szCs w:val="24"/>
        </w:rPr>
      </w:pPr>
    </w:p>
    <w:p w14:paraId="4CA0BC93" w14:textId="77777777" w:rsidR="00723E78" w:rsidRPr="00E72463" w:rsidRDefault="00723E78" w:rsidP="00A17619">
      <w:pPr>
        <w:pStyle w:val="Standard"/>
        <w:spacing w:after="0" w:line="240" w:lineRule="auto"/>
        <w:rPr>
          <w:rFonts w:ascii="Verdana" w:hAnsi="Verdana"/>
          <w:b/>
          <w:sz w:val="24"/>
          <w:szCs w:val="24"/>
        </w:rPr>
      </w:pPr>
    </w:p>
    <w:p w14:paraId="4EFEA1D9" w14:textId="77777777" w:rsidR="00FC4575" w:rsidRPr="00E72463" w:rsidRDefault="00FC4575" w:rsidP="00A17619">
      <w:pPr>
        <w:pStyle w:val="Standard"/>
        <w:spacing w:after="0" w:line="240" w:lineRule="auto"/>
        <w:rPr>
          <w:rFonts w:ascii="Verdana" w:hAnsi="Verdana"/>
          <w:b/>
          <w:sz w:val="24"/>
          <w:szCs w:val="24"/>
        </w:rPr>
      </w:pPr>
    </w:p>
    <w:p w14:paraId="3B970BB7" w14:textId="77777777" w:rsidR="00FC4575" w:rsidRPr="00E72463" w:rsidRDefault="00FC4575" w:rsidP="00A17619">
      <w:pPr>
        <w:pStyle w:val="Standard"/>
        <w:spacing w:after="0" w:line="240" w:lineRule="auto"/>
        <w:rPr>
          <w:rFonts w:ascii="Verdana" w:hAnsi="Verdana"/>
          <w:b/>
          <w:sz w:val="24"/>
          <w:szCs w:val="24"/>
        </w:rPr>
      </w:pPr>
    </w:p>
    <w:p w14:paraId="020C4AE7" w14:textId="77777777" w:rsidR="00FC4575" w:rsidRPr="00E72463" w:rsidRDefault="00FC4575" w:rsidP="00A17619">
      <w:pPr>
        <w:pStyle w:val="Standard"/>
        <w:spacing w:after="0" w:line="240" w:lineRule="auto"/>
        <w:rPr>
          <w:rFonts w:ascii="Verdana" w:hAnsi="Verdana"/>
          <w:b/>
          <w:sz w:val="24"/>
          <w:szCs w:val="24"/>
        </w:rPr>
      </w:pPr>
    </w:p>
    <w:p w14:paraId="42029A1F" w14:textId="77777777" w:rsidR="00FC4575" w:rsidRPr="00E72463" w:rsidRDefault="00FC4575" w:rsidP="00A17619">
      <w:pPr>
        <w:pStyle w:val="Standard"/>
        <w:spacing w:after="0" w:line="240" w:lineRule="auto"/>
        <w:rPr>
          <w:rFonts w:ascii="Verdana" w:hAnsi="Verdana"/>
          <w:b/>
          <w:sz w:val="24"/>
          <w:szCs w:val="24"/>
        </w:rPr>
      </w:pPr>
    </w:p>
    <w:p w14:paraId="307079FD" w14:textId="77777777" w:rsidR="00FC4575" w:rsidRPr="00E72463" w:rsidRDefault="00FC4575" w:rsidP="00A17619">
      <w:pPr>
        <w:pStyle w:val="Standard"/>
        <w:spacing w:after="0" w:line="240" w:lineRule="auto"/>
        <w:rPr>
          <w:rFonts w:ascii="Verdana" w:hAnsi="Verdana"/>
          <w:b/>
          <w:sz w:val="24"/>
          <w:szCs w:val="24"/>
        </w:rPr>
      </w:pPr>
    </w:p>
    <w:p w14:paraId="4535D62B" w14:textId="77777777" w:rsidR="00FC4575" w:rsidRPr="00E72463" w:rsidRDefault="00FC4575" w:rsidP="00A17619">
      <w:pPr>
        <w:pStyle w:val="Standard"/>
        <w:spacing w:after="0" w:line="240" w:lineRule="auto"/>
        <w:rPr>
          <w:rFonts w:ascii="Verdana" w:hAnsi="Verdana"/>
          <w:b/>
          <w:sz w:val="24"/>
          <w:szCs w:val="24"/>
        </w:rPr>
      </w:pPr>
    </w:p>
    <w:p w14:paraId="27591021" w14:textId="77777777" w:rsidR="00FC4575" w:rsidRPr="00E72463" w:rsidRDefault="00FC4575" w:rsidP="00A17619">
      <w:pPr>
        <w:pStyle w:val="Standard"/>
        <w:spacing w:after="0" w:line="240" w:lineRule="auto"/>
        <w:rPr>
          <w:rFonts w:ascii="Verdana" w:hAnsi="Verdana"/>
          <w:b/>
          <w:sz w:val="24"/>
          <w:szCs w:val="24"/>
        </w:rPr>
      </w:pPr>
    </w:p>
    <w:p w14:paraId="0F43CAB0" w14:textId="77777777" w:rsidR="00FC4575" w:rsidRPr="00E72463" w:rsidRDefault="00FC4575" w:rsidP="00A17619">
      <w:pPr>
        <w:pStyle w:val="Standard"/>
        <w:spacing w:after="0" w:line="240" w:lineRule="auto"/>
        <w:rPr>
          <w:rFonts w:ascii="Verdana" w:hAnsi="Verdana"/>
          <w:b/>
          <w:sz w:val="24"/>
          <w:szCs w:val="24"/>
        </w:rPr>
      </w:pPr>
    </w:p>
    <w:p w14:paraId="66E9875D" w14:textId="77777777" w:rsidR="00FC4575" w:rsidRPr="00E72463" w:rsidRDefault="00FC4575" w:rsidP="00A17619">
      <w:pPr>
        <w:pStyle w:val="Standard"/>
        <w:spacing w:after="0" w:line="240" w:lineRule="auto"/>
        <w:rPr>
          <w:rFonts w:ascii="Verdana" w:hAnsi="Verdana"/>
          <w:b/>
          <w:sz w:val="24"/>
          <w:szCs w:val="24"/>
        </w:rPr>
      </w:pPr>
    </w:p>
    <w:p w14:paraId="54B0E698" w14:textId="77777777" w:rsidR="00FC4575" w:rsidRPr="00E72463" w:rsidRDefault="00FC4575" w:rsidP="00A17619">
      <w:pPr>
        <w:pStyle w:val="Standard"/>
        <w:spacing w:after="0" w:line="240" w:lineRule="auto"/>
        <w:rPr>
          <w:rFonts w:ascii="Verdana" w:hAnsi="Verdana"/>
          <w:b/>
          <w:sz w:val="24"/>
          <w:szCs w:val="24"/>
        </w:rPr>
      </w:pPr>
    </w:p>
    <w:p w14:paraId="28F5F622" w14:textId="77777777" w:rsidR="00FC4575" w:rsidRPr="00E72463" w:rsidRDefault="00FC4575" w:rsidP="00A17619">
      <w:pPr>
        <w:pStyle w:val="Standard"/>
        <w:spacing w:after="0" w:line="240" w:lineRule="auto"/>
        <w:rPr>
          <w:rFonts w:ascii="Verdana" w:hAnsi="Verdana"/>
          <w:b/>
          <w:sz w:val="24"/>
          <w:szCs w:val="24"/>
        </w:rPr>
      </w:pPr>
    </w:p>
    <w:p w14:paraId="09A3E99A" w14:textId="77777777" w:rsidR="00FC4575" w:rsidRPr="00E72463" w:rsidRDefault="00FC4575" w:rsidP="00A17619">
      <w:pPr>
        <w:pStyle w:val="Standard"/>
        <w:spacing w:after="0" w:line="240" w:lineRule="auto"/>
        <w:rPr>
          <w:rFonts w:ascii="Verdana" w:hAnsi="Verdana" w:cstheme="minorHAnsi"/>
          <w:b/>
          <w:sz w:val="24"/>
          <w:szCs w:val="24"/>
        </w:rPr>
      </w:pPr>
    </w:p>
    <w:p w14:paraId="4D6F3A21" w14:textId="2AC49AB4" w:rsidR="00723E78" w:rsidRPr="00E72463" w:rsidRDefault="00723E78" w:rsidP="00A17619">
      <w:pPr>
        <w:pStyle w:val="Standard"/>
        <w:spacing w:after="0" w:line="240" w:lineRule="auto"/>
        <w:rPr>
          <w:rFonts w:ascii="Verdana" w:hAnsi="Verdana" w:cstheme="minorHAnsi"/>
          <w:b/>
          <w:sz w:val="24"/>
          <w:szCs w:val="24"/>
        </w:rPr>
      </w:pPr>
      <w:r w:rsidRPr="00E72463">
        <w:rPr>
          <w:rFonts w:ascii="Verdana" w:hAnsi="Verdana" w:cstheme="minorHAnsi"/>
          <w:b/>
          <w:sz w:val="24"/>
          <w:szCs w:val="24"/>
        </w:rPr>
        <w:t>Une publication de :</w:t>
      </w:r>
    </w:p>
    <w:p w14:paraId="6630C287" w14:textId="77777777" w:rsidR="00723E78" w:rsidRPr="00E72463" w:rsidRDefault="00723E78" w:rsidP="00A17619">
      <w:pPr>
        <w:pStyle w:val="Standard"/>
        <w:spacing w:after="0" w:line="240" w:lineRule="auto"/>
        <w:rPr>
          <w:rFonts w:ascii="Verdana" w:hAnsi="Verdana" w:cstheme="minorHAnsi"/>
          <w:sz w:val="24"/>
          <w:szCs w:val="24"/>
        </w:rPr>
      </w:pPr>
      <w:r w:rsidRPr="00E72463">
        <w:rPr>
          <w:rFonts w:ascii="Verdana" w:hAnsi="Verdana" w:cstheme="minorHAnsi"/>
          <w:sz w:val="24"/>
          <w:szCs w:val="24"/>
        </w:rPr>
        <w:t xml:space="preserve">Centre intégré universitaire de santé et de services sociaux </w:t>
      </w:r>
    </w:p>
    <w:p w14:paraId="3F15DEF4" w14:textId="570B43B1" w:rsidR="00723E78" w:rsidRPr="00E72463" w:rsidRDefault="00723E78" w:rsidP="00A17619">
      <w:pPr>
        <w:pStyle w:val="Standard"/>
        <w:spacing w:after="0" w:line="240" w:lineRule="auto"/>
        <w:rPr>
          <w:rFonts w:ascii="Verdana" w:hAnsi="Verdana" w:cstheme="minorHAnsi"/>
          <w:sz w:val="24"/>
          <w:szCs w:val="24"/>
        </w:rPr>
      </w:pPr>
      <w:proofErr w:type="gramStart"/>
      <w:r w:rsidRPr="00E72463">
        <w:rPr>
          <w:rFonts w:ascii="Verdana" w:hAnsi="Verdana" w:cstheme="minorHAnsi"/>
          <w:sz w:val="24"/>
          <w:szCs w:val="24"/>
        </w:rPr>
        <w:t>du</w:t>
      </w:r>
      <w:proofErr w:type="gramEnd"/>
      <w:r w:rsidRPr="00E72463">
        <w:rPr>
          <w:rFonts w:ascii="Verdana" w:hAnsi="Verdana" w:cstheme="minorHAnsi"/>
          <w:sz w:val="24"/>
          <w:szCs w:val="24"/>
        </w:rPr>
        <w:t xml:space="preserve"> </w:t>
      </w:r>
      <w:proofErr w:type="spellStart"/>
      <w:r w:rsidRPr="00E72463">
        <w:rPr>
          <w:rFonts w:ascii="Verdana" w:hAnsi="Verdana" w:cstheme="minorHAnsi"/>
          <w:sz w:val="24"/>
          <w:szCs w:val="24"/>
        </w:rPr>
        <w:t>Centre-Ouest-de-l’Île-de-Montréal</w:t>
      </w:r>
      <w:proofErr w:type="spellEnd"/>
    </w:p>
    <w:p w14:paraId="3F5BCB4C" w14:textId="1A973B6F" w:rsidR="00723E78" w:rsidRPr="00E72463" w:rsidRDefault="00723E78" w:rsidP="00A17619">
      <w:pPr>
        <w:pStyle w:val="Corpsdetexte"/>
        <w:kinsoku w:val="0"/>
        <w:overflowPunct w:val="0"/>
        <w:ind w:left="0"/>
        <w:rPr>
          <w:rFonts w:cstheme="minorHAnsi"/>
          <w:spacing w:val="25"/>
          <w:sz w:val="24"/>
          <w:szCs w:val="24"/>
        </w:rPr>
      </w:pPr>
      <w:r w:rsidRPr="00E72463">
        <w:rPr>
          <w:rFonts w:cstheme="minorHAnsi"/>
          <w:spacing w:val="-1"/>
          <w:sz w:val="24"/>
          <w:szCs w:val="24"/>
        </w:rPr>
        <w:t>3755, chemin de</w:t>
      </w:r>
      <w:r w:rsidRPr="00E72463">
        <w:rPr>
          <w:rFonts w:cstheme="minorHAnsi"/>
          <w:sz w:val="24"/>
          <w:szCs w:val="24"/>
        </w:rPr>
        <w:t xml:space="preserve"> </w:t>
      </w:r>
      <w:r w:rsidRPr="00E72463">
        <w:rPr>
          <w:rFonts w:cstheme="minorHAnsi"/>
          <w:spacing w:val="-1"/>
          <w:sz w:val="24"/>
          <w:szCs w:val="24"/>
        </w:rPr>
        <w:t>la</w:t>
      </w:r>
      <w:r w:rsidRPr="00E72463">
        <w:rPr>
          <w:rFonts w:cstheme="minorHAnsi"/>
          <w:sz w:val="24"/>
          <w:szCs w:val="24"/>
        </w:rPr>
        <w:t xml:space="preserve"> </w:t>
      </w:r>
      <w:r w:rsidRPr="00E72463">
        <w:rPr>
          <w:rFonts w:cstheme="minorHAnsi"/>
          <w:spacing w:val="-1"/>
          <w:sz w:val="24"/>
          <w:szCs w:val="24"/>
        </w:rPr>
        <w:t>Côte</w:t>
      </w:r>
      <w:r w:rsidR="00163BAF" w:rsidRPr="00E72463">
        <w:rPr>
          <w:rFonts w:cstheme="minorHAnsi"/>
          <w:sz w:val="24"/>
          <w:szCs w:val="24"/>
        </w:rPr>
        <w:t>-</w:t>
      </w:r>
      <w:r w:rsidRPr="00E72463">
        <w:rPr>
          <w:rFonts w:cstheme="minorHAnsi"/>
          <w:spacing w:val="-1"/>
          <w:sz w:val="24"/>
          <w:szCs w:val="24"/>
        </w:rPr>
        <w:t>Sainte-Catherine</w:t>
      </w:r>
    </w:p>
    <w:p w14:paraId="5B5B2707" w14:textId="6253601C" w:rsidR="00723E78" w:rsidRPr="00E72463" w:rsidRDefault="00723E78" w:rsidP="00A17619">
      <w:pPr>
        <w:pStyle w:val="Corpsdetexte"/>
        <w:kinsoku w:val="0"/>
        <w:overflowPunct w:val="0"/>
        <w:ind w:left="0"/>
        <w:rPr>
          <w:rFonts w:cstheme="minorHAnsi"/>
          <w:spacing w:val="-1"/>
          <w:sz w:val="24"/>
          <w:szCs w:val="24"/>
        </w:rPr>
      </w:pPr>
      <w:r w:rsidRPr="00E72463">
        <w:rPr>
          <w:rFonts w:cstheme="minorHAnsi"/>
          <w:spacing w:val="-1"/>
          <w:sz w:val="24"/>
          <w:szCs w:val="24"/>
        </w:rPr>
        <w:t>Montréal (Québec) H3T</w:t>
      </w:r>
      <w:r w:rsidRPr="00E72463">
        <w:rPr>
          <w:rFonts w:cstheme="minorHAnsi"/>
          <w:sz w:val="24"/>
          <w:szCs w:val="24"/>
        </w:rPr>
        <w:t xml:space="preserve"> 1</w:t>
      </w:r>
      <w:r w:rsidRPr="00E72463">
        <w:rPr>
          <w:rFonts w:cstheme="minorHAnsi"/>
          <w:spacing w:val="-1"/>
          <w:sz w:val="24"/>
          <w:szCs w:val="24"/>
        </w:rPr>
        <w:t>E2</w:t>
      </w:r>
    </w:p>
    <w:p w14:paraId="52F51BDF" w14:textId="77777777" w:rsidR="00723E78" w:rsidRPr="00E72463" w:rsidRDefault="00723E78" w:rsidP="00A17619">
      <w:pPr>
        <w:pStyle w:val="Corpsdetexte"/>
        <w:kinsoku w:val="0"/>
        <w:overflowPunct w:val="0"/>
        <w:ind w:left="0"/>
        <w:rPr>
          <w:rFonts w:cstheme="minorHAnsi"/>
          <w:sz w:val="24"/>
          <w:szCs w:val="24"/>
        </w:rPr>
      </w:pPr>
      <w:r w:rsidRPr="00E72463">
        <w:rPr>
          <w:rFonts w:cstheme="minorHAnsi"/>
          <w:spacing w:val="-1"/>
          <w:sz w:val="24"/>
          <w:szCs w:val="24"/>
        </w:rPr>
        <w:t>Téléphone</w:t>
      </w:r>
      <w:r w:rsidRPr="00E72463">
        <w:rPr>
          <w:rFonts w:cstheme="minorHAnsi"/>
          <w:spacing w:val="-2"/>
          <w:sz w:val="24"/>
          <w:szCs w:val="24"/>
        </w:rPr>
        <w:t xml:space="preserve"> </w:t>
      </w:r>
      <w:r w:rsidRPr="00E72463">
        <w:rPr>
          <w:rFonts w:cstheme="minorHAnsi"/>
          <w:sz w:val="24"/>
          <w:szCs w:val="24"/>
        </w:rPr>
        <w:t>:</w:t>
      </w:r>
      <w:r w:rsidRPr="00E72463">
        <w:rPr>
          <w:rFonts w:cstheme="minorHAnsi"/>
          <w:spacing w:val="2"/>
          <w:sz w:val="24"/>
          <w:szCs w:val="24"/>
        </w:rPr>
        <w:t xml:space="preserve"> </w:t>
      </w:r>
      <w:r w:rsidRPr="00E72463">
        <w:rPr>
          <w:rFonts w:cstheme="minorHAnsi"/>
          <w:spacing w:val="-2"/>
          <w:sz w:val="24"/>
          <w:szCs w:val="24"/>
        </w:rPr>
        <w:t>514-340-8222</w:t>
      </w:r>
    </w:p>
    <w:p w14:paraId="203B1C2C" w14:textId="77777777" w:rsidR="00723E78" w:rsidRPr="00E72463" w:rsidRDefault="00723E78" w:rsidP="00A17619">
      <w:pPr>
        <w:pStyle w:val="Corpsdetexte"/>
        <w:kinsoku w:val="0"/>
        <w:overflowPunct w:val="0"/>
        <w:ind w:left="0"/>
        <w:rPr>
          <w:rFonts w:cstheme="minorHAnsi"/>
          <w:sz w:val="24"/>
          <w:szCs w:val="24"/>
          <w:lang w:val="en-US"/>
        </w:rPr>
      </w:pPr>
      <w:r w:rsidRPr="00E72463">
        <w:rPr>
          <w:rFonts w:cstheme="minorHAnsi"/>
          <w:spacing w:val="-1"/>
          <w:sz w:val="24"/>
          <w:szCs w:val="24"/>
          <w:lang w:val="en-US"/>
        </w:rPr>
        <w:t>Site</w:t>
      </w:r>
      <w:r w:rsidRPr="00E72463">
        <w:rPr>
          <w:rFonts w:cstheme="minorHAnsi"/>
          <w:spacing w:val="-4"/>
          <w:sz w:val="24"/>
          <w:szCs w:val="24"/>
          <w:lang w:val="en-US"/>
        </w:rPr>
        <w:t xml:space="preserve"> </w:t>
      </w:r>
      <w:r w:rsidRPr="00E72463">
        <w:rPr>
          <w:rFonts w:cstheme="minorHAnsi"/>
          <w:spacing w:val="1"/>
          <w:sz w:val="24"/>
          <w:szCs w:val="24"/>
          <w:lang w:val="en-US"/>
        </w:rPr>
        <w:t>Web</w:t>
      </w:r>
      <w:r w:rsidRPr="00E72463">
        <w:rPr>
          <w:rFonts w:cstheme="minorHAnsi"/>
          <w:spacing w:val="-2"/>
          <w:sz w:val="24"/>
          <w:szCs w:val="24"/>
          <w:lang w:val="en-US"/>
        </w:rPr>
        <w:t xml:space="preserve"> </w:t>
      </w:r>
      <w:r w:rsidRPr="00E72463">
        <w:rPr>
          <w:rFonts w:cstheme="minorHAnsi"/>
          <w:sz w:val="24"/>
          <w:szCs w:val="24"/>
          <w:lang w:val="en-US"/>
        </w:rPr>
        <w:t>:</w:t>
      </w:r>
      <w:r w:rsidRPr="00E72463">
        <w:rPr>
          <w:rFonts w:cstheme="minorHAnsi"/>
          <w:spacing w:val="-1"/>
          <w:sz w:val="24"/>
          <w:szCs w:val="24"/>
          <w:lang w:val="en-US"/>
        </w:rPr>
        <w:t xml:space="preserve"> </w:t>
      </w:r>
      <w:r w:rsidR="007316B5">
        <w:fldChar w:fldCharType="begin"/>
      </w:r>
      <w:r w:rsidR="007316B5" w:rsidRPr="00FF44B9">
        <w:rPr>
          <w:lang w:val="en-CA"/>
          <w:rPrChange w:id="0" w:author="Colette Béchard" w:date="2022-05-27T13:56:00Z">
            <w:rPr/>
          </w:rPrChange>
        </w:rPr>
        <w:instrText xml:space="preserve"> HYPERLINK "http://www.ciusss-centreouestmtl.gouv.qc.ca/" </w:instrText>
      </w:r>
      <w:r w:rsidR="007316B5">
        <w:fldChar w:fldCharType="separate"/>
      </w:r>
      <w:r w:rsidRPr="00E72463">
        <w:rPr>
          <w:rFonts w:cstheme="minorHAnsi"/>
          <w:bCs/>
          <w:spacing w:val="-1"/>
          <w:sz w:val="24"/>
          <w:szCs w:val="24"/>
          <w:lang w:val="en-US"/>
        </w:rPr>
        <w:t>http://www.ciusss-centreouestmtl.gouv.qc.ca</w:t>
      </w:r>
      <w:r w:rsidR="007316B5">
        <w:rPr>
          <w:rFonts w:cstheme="minorHAnsi"/>
          <w:bCs/>
          <w:spacing w:val="-1"/>
          <w:sz w:val="24"/>
          <w:szCs w:val="24"/>
          <w:lang w:val="en-US"/>
        </w:rPr>
        <w:fldChar w:fldCharType="end"/>
      </w:r>
    </w:p>
    <w:p w14:paraId="48966172" w14:textId="2AE447D3" w:rsidR="00723E78" w:rsidRPr="00E72463" w:rsidRDefault="00723E78" w:rsidP="00A17619">
      <w:pPr>
        <w:pStyle w:val="Standard"/>
        <w:spacing w:after="0" w:line="240" w:lineRule="auto"/>
        <w:rPr>
          <w:rFonts w:ascii="Verdana" w:hAnsi="Verdana" w:cstheme="minorHAnsi"/>
          <w:sz w:val="24"/>
          <w:szCs w:val="24"/>
          <w:lang w:val="en-US"/>
        </w:rPr>
      </w:pPr>
    </w:p>
    <w:p w14:paraId="12A4357C" w14:textId="77777777" w:rsidR="000A38BF" w:rsidRPr="00E72463" w:rsidRDefault="000A38BF" w:rsidP="00A17619">
      <w:pPr>
        <w:pStyle w:val="Standard"/>
        <w:spacing w:after="0" w:line="240" w:lineRule="auto"/>
        <w:rPr>
          <w:rFonts w:ascii="Verdana" w:hAnsi="Verdana" w:cstheme="minorHAnsi"/>
          <w:sz w:val="24"/>
          <w:szCs w:val="24"/>
          <w:lang w:val="en-US"/>
        </w:rPr>
      </w:pPr>
    </w:p>
    <w:p w14:paraId="7E8D3443" w14:textId="77777777" w:rsidR="00723E78" w:rsidRPr="00E72463" w:rsidRDefault="00723E78" w:rsidP="00A17619">
      <w:pPr>
        <w:pStyle w:val="Standard"/>
        <w:spacing w:after="0" w:line="240" w:lineRule="auto"/>
        <w:rPr>
          <w:rFonts w:ascii="Verdana" w:hAnsi="Verdana" w:cstheme="minorHAnsi"/>
          <w:b/>
          <w:sz w:val="24"/>
          <w:szCs w:val="24"/>
        </w:rPr>
      </w:pPr>
      <w:r w:rsidRPr="00E72463">
        <w:rPr>
          <w:rFonts w:ascii="Verdana" w:hAnsi="Verdana" w:cstheme="minorHAnsi"/>
          <w:b/>
          <w:sz w:val="24"/>
          <w:szCs w:val="24"/>
        </w:rPr>
        <w:t>Diffusion</w:t>
      </w:r>
    </w:p>
    <w:p w14:paraId="2443D641" w14:textId="03CA0042" w:rsidR="00723E78" w:rsidRPr="00E72463" w:rsidRDefault="00723E78" w:rsidP="00A17619">
      <w:pPr>
        <w:pStyle w:val="Standard"/>
        <w:spacing w:after="0" w:line="240" w:lineRule="auto"/>
        <w:rPr>
          <w:rFonts w:ascii="Verdana" w:hAnsi="Verdana" w:cstheme="minorHAnsi"/>
          <w:sz w:val="24"/>
          <w:szCs w:val="24"/>
        </w:rPr>
      </w:pPr>
      <w:r w:rsidRPr="00E72463">
        <w:rPr>
          <w:rFonts w:ascii="Verdana" w:hAnsi="Verdana" w:cstheme="minorHAnsi"/>
          <w:sz w:val="24"/>
          <w:szCs w:val="24"/>
        </w:rPr>
        <w:t xml:space="preserve">Ce document </w:t>
      </w:r>
      <w:r w:rsidR="00837E68" w:rsidRPr="00E72463">
        <w:rPr>
          <w:rFonts w:ascii="Verdana" w:hAnsi="Verdana" w:cstheme="minorHAnsi"/>
          <w:sz w:val="24"/>
          <w:szCs w:val="24"/>
        </w:rPr>
        <w:t>sera</w:t>
      </w:r>
      <w:r w:rsidRPr="00E72463">
        <w:rPr>
          <w:rFonts w:ascii="Verdana" w:hAnsi="Verdana" w:cstheme="minorHAnsi"/>
          <w:sz w:val="24"/>
          <w:szCs w:val="24"/>
        </w:rPr>
        <w:t xml:space="preserve"> disponible en version électronique à l’adresse :  </w:t>
      </w:r>
    </w:p>
    <w:p w14:paraId="2BD9CF12" w14:textId="3A204D50" w:rsidR="00FC4575" w:rsidRPr="00DD47F7" w:rsidRDefault="007541AE" w:rsidP="00A17619">
      <w:pPr>
        <w:pStyle w:val="Standard"/>
        <w:spacing w:after="0" w:line="240" w:lineRule="auto"/>
        <w:rPr>
          <w:sz w:val="24"/>
        </w:rPr>
      </w:pPr>
      <w:hyperlink r:id="rId18" w:history="1">
        <w:r w:rsidR="00DD47F7" w:rsidRPr="00DD47F7">
          <w:rPr>
            <w:rStyle w:val="Lienhypertexte"/>
            <w:sz w:val="24"/>
          </w:rPr>
          <w:t>https://www.ciussscentreouest.ca/accessibilite/plan-daction-a-legard-des-personnes-handicapees/</w:t>
        </w:r>
      </w:hyperlink>
    </w:p>
    <w:p w14:paraId="2B783C4F" w14:textId="77777777" w:rsidR="00DD47F7" w:rsidRPr="00E72463" w:rsidRDefault="00DD47F7" w:rsidP="00A17619">
      <w:pPr>
        <w:pStyle w:val="Standard"/>
        <w:spacing w:after="0" w:line="240" w:lineRule="auto"/>
        <w:rPr>
          <w:rFonts w:ascii="Verdana" w:hAnsi="Verdana" w:cstheme="minorHAnsi"/>
          <w:sz w:val="24"/>
          <w:szCs w:val="24"/>
        </w:rPr>
      </w:pPr>
    </w:p>
    <w:p w14:paraId="34D79833" w14:textId="255CF1B2" w:rsidR="00FC4575" w:rsidRPr="00DD47F7" w:rsidRDefault="00FC4575" w:rsidP="00A17619">
      <w:pPr>
        <w:spacing w:line="240" w:lineRule="auto"/>
        <w:rPr>
          <w:rFonts w:eastAsia="SimSun" w:cstheme="minorHAnsi"/>
          <w:kern w:val="3"/>
          <w:sz w:val="24"/>
          <w:szCs w:val="24"/>
          <w:lang w:val="fr-CA"/>
        </w:rPr>
      </w:pPr>
      <w:r w:rsidRPr="00DD47F7">
        <w:rPr>
          <w:rFonts w:eastAsia="SimSun" w:cstheme="minorHAnsi"/>
          <w:kern w:val="3"/>
          <w:sz w:val="24"/>
          <w:szCs w:val="24"/>
          <w:lang w:val="fr-CA"/>
        </w:rPr>
        <w:t>Pour obtenir ce document dans un autre format, vous pouvez nous appe</w:t>
      </w:r>
      <w:r w:rsidR="00837E68" w:rsidRPr="00DD47F7">
        <w:rPr>
          <w:rFonts w:eastAsia="SimSun" w:cstheme="minorHAnsi"/>
          <w:kern w:val="3"/>
          <w:sz w:val="24"/>
          <w:szCs w:val="24"/>
          <w:lang w:val="fr-CA"/>
        </w:rPr>
        <w:t>ler au 514-488-5552, poste 1302 et faire part de votre besoin.</w:t>
      </w:r>
    </w:p>
    <w:p w14:paraId="461B9DCB" w14:textId="77777777" w:rsidR="00723E78" w:rsidRPr="00E72463" w:rsidRDefault="00723E78" w:rsidP="00A17619">
      <w:pPr>
        <w:pStyle w:val="Standard"/>
        <w:spacing w:after="0" w:line="240" w:lineRule="auto"/>
        <w:rPr>
          <w:rFonts w:ascii="Verdana" w:hAnsi="Verdana" w:cstheme="minorHAnsi"/>
          <w:sz w:val="24"/>
          <w:szCs w:val="24"/>
        </w:rPr>
      </w:pPr>
    </w:p>
    <w:p w14:paraId="2C816032" w14:textId="77777777" w:rsidR="00723E78" w:rsidRPr="00E72463" w:rsidRDefault="00723E78" w:rsidP="00A17619">
      <w:pPr>
        <w:pStyle w:val="Standard"/>
        <w:spacing w:after="0" w:line="240" w:lineRule="auto"/>
        <w:rPr>
          <w:rFonts w:ascii="Verdana" w:hAnsi="Verdana" w:cstheme="minorHAnsi"/>
          <w:sz w:val="24"/>
          <w:szCs w:val="24"/>
        </w:rPr>
      </w:pPr>
      <w:r w:rsidRPr="00E72463">
        <w:rPr>
          <w:rFonts w:ascii="Verdana" w:hAnsi="Verdana" w:cstheme="minorHAnsi"/>
          <w:sz w:val="24"/>
          <w:szCs w:val="24"/>
        </w:rPr>
        <w:t>Ce document peut être reproduit ou téléchargé pour une utilisation personnelle ou publique à des fins non commerciales, à la condition d’en mentionner la source.</w:t>
      </w:r>
    </w:p>
    <w:p w14:paraId="7A5423C5" w14:textId="0C04546E" w:rsidR="00723E78" w:rsidRPr="00E72463" w:rsidRDefault="00723E78" w:rsidP="00A17619">
      <w:pPr>
        <w:pStyle w:val="Standard"/>
        <w:spacing w:after="0" w:line="240" w:lineRule="auto"/>
        <w:rPr>
          <w:rFonts w:ascii="Verdana" w:hAnsi="Verdana" w:cstheme="minorHAnsi"/>
          <w:sz w:val="24"/>
          <w:szCs w:val="24"/>
        </w:rPr>
      </w:pPr>
    </w:p>
    <w:p w14:paraId="202FA6A4" w14:textId="77777777" w:rsidR="00723E78" w:rsidRPr="00E72463" w:rsidRDefault="00723E78" w:rsidP="00A17619">
      <w:pPr>
        <w:pStyle w:val="Standard"/>
        <w:spacing w:after="0" w:line="240" w:lineRule="auto"/>
        <w:rPr>
          <w:rFonts w:ascii="Verdana" w:hAnsi="Verdana" w:cstheme="minorHAnsi"/>
          <w:sz w:val="24"/>
          <w:szCs w:val="24"/>
        </w:rPr>
      </w:pPr>
    </w:p>
    <w:p w14:paraId="59C6A87F" w14:textId="552ABD74" w:rsidR="00C2340F" w:rsidRPr="002D72B9" w:rsidRDefault="00723E78" w:rsidP="00E72463">
      <w:pPr>
        <w:pStyle w:val="NormalWeb"/>
        <w:shd w:val="clear" w:color="auto" w:fill="FFFFFF"/>
        <w:ind w:left="1418" w:hanging="1418"/>
        <w:textAlignment w:val="baseline"/>
        <w:rPr>
          <w:rFonts w:ascii="Verdana" w:eastAsia="Times New Roman" w:hAnsi="Verdana" w:cstheme="minorHAnsi"/>
          <w:color w:val="000000"/>
          <w:sz w:val="24"/>
          <w:bdr w:val="none" w:sz="0" w:space="0" w:color="auto" w:frame="1"/>
          <w:shd w:val="clear" w:color="auto" w:fill="FFFFFF"/>
          <w:lang w:val="fr-CA"/>
        </w:rPr>
      </w:pPr>
      <w:r w:rsidRPr="002D72B9">
        <w:rPr>
          <w:rFonts w:ascii="Verdana" w:hAnsi="Verdana" w:cstheme="minorHAnsi"/>
          <w:sz w:val="24"/>
          <w:lang w:val="fr-CA"/>
        </w:rPr>
        <w:t>Adopté pa</w:t>
      </w:r>
      <w:r w:rsidR="005C3C83" w:rsidRPr="002D72B9">
        <w:rPr>
          <w:rFonts w:ascii="Verdana" w:hAnsi="Verdana" w:cstheme="minorHAnsi"/>
          <w:sz w:val="24"/>
          <w:lang w:val="fr-CA"/>
        </w:rPr>
        <w:t>r</w:t>
      </w:r>
      <w:r w:rsidR="000A38BF" w:rsidRPr="002D72B9">
        <w:rPr>
          <w:rFonts w:ascii="Verdana" w:hAnsi="Verdana" w:cstheme="minorHAnsi"/>
          <w:sz w:val="24"/>
          <w:lang w:val="fr-CA"/>
        </w:rPr>
        <w:tab/>
      </w:r>
      <w:r w:rsidR="001A51D5" w:rsidRPr="002D72B9">
        <w:rPr>
          <w:rFonts w:ascii="Verdana" w:hAnsi="Verdana" w:cstheme="minorHAnsi"/>
          <w:sz w:val="24"/>
          <w:lang w:val="fr-CA"/>
        </w:rPr>
        <w:t>Filomena Novello</w:t>
      </w:r>
      <w:r w:rsidR="000A38BF" w:rsidRPr="002D72B9">
        <w:rPr>
          <w:rFonts w:ascii="Verdana" w:hAnsi="Verdana" w:cstheme="minorHAnsi"/>
          <w:sz w:val="24"/>
          <w:lang w:val="fr-CA"/>
        </w:rPr>
        <w:t xml:space="preserve">, </w:t>
      </w:r>
      <w:r w:rsidR="00063E14" w:rsidRPr="002D72B9">
        <w:rPr>
          <w:rFonts w:ascii="Verdana" w:eastAsia="Times New Roman" w:hAnsi="Verdana" w:cstheme="minorHAnsi"/>
          <w:color w:val="000000"/>
          <w:sz w:val="24"/>
          <w:bdr w:val="none" w:sz="0" w:space="0" w:color="auto" w:frame="1"/>
          <w:shd w:val="clear" w:color="auto" w:fill="FFFFFF"/>
          <w:lang w:val="fr-CA"/>
        </w:rPr>
        <w:t>Directrice a</w:t>
      </w:r>
      <w:r w:rsidR="000A38BF" w:rsidRPr="002D72B9">
        <w:rPr>
          <w:rFonts w:ascii="Verdana" w:eastAsia="Times New Roman" w:hAnsi="Verdana" w:cstheme="minorHAnsi"/>
          <w:color w:val="000000"/>
          <w:sz w:val="24"/>
          <w:bdr w:val="none" w:sz="0" w:space="0" w:color="auto" w:frame="1"/>
          <w:shd w:val="clear" w:color="auto" w:fill="FFFFFF"/>
          <w:lang w:val="fr-CA"/>
        </w:rPr>
        <w:t xml:space="preserve">djointe </w:t>
      </w:r>
      <w:r w:rsidR="00427AFB" w:rsidRPr="002D72B9">
        <w:rPr>
          <w:rFonts w:ascii="Verdana" w:eastAsia="Times New Roman" w:hAnsi="Verdana" w:cstheme="minorHAnsi"/>
          <w:color w:val="000000"/>
          <w:sz w:val="24"/>
          <w:bdr w:val="none" w:sz="0" w:space="0" w:color="auto" w:frame="1"/>
          <w:shd w:val="clear" w:color="auto" w:fill="FFFFFF"/>
          <w:lang w:val="fr-CA"/>
        </w:rPr>
        <w:t>de la r</w:t>
      </w:r>
      <w:r w:rsidR="001D55DC" w:rsidRPr="002D72B9">
        <w:rPr>
          <w:rFonts w:ascii="Verdana" w:eastAsia="Times New Roman" w:hAnsi="Verdana" w:cstheme="minorHAnsi"/>
          <w:color w:val="000000"/>
          <w:sz w:val="24"/>
          <w:bdr w:val="none" w:sz="0" w:space="0" w:color="auto" w:frame="1"/>
          <w:shd w:val="clear" w:color="auto" w:fill="FFFFFF"/>
          <w:lang w:val="fr-CA"/>
        </w:rPr>
        <w:t>éadaptation</w:t>
      </w:r>
      <w:r w:rsidR="009333B9" w:rsidRPr="002D72B9">
        <w:rPr>
          <w:rFonts w:ascii="Verdana" w:eastAsia="Times New Roman" w:hAnsi="Verdana" w:cstheme="minorHAnsi"/>
          <w:color w:val="000000"/>
          <w:sz w:val="24"/>
          <w:bdr w:val="none" w:sz="0" w:space="0" w:color="auto" w:frame="1"/>
          <w:shd w:val="clear" w:color="auto" w:fill="FFFFFF"/>
          <w:lang w:val="fr-CA"/>
        </w:rPr>
        <w:t>,</w:t>
      </w:r>
    </w:p>
    <w:p w14:paraId="26382AFA" w14:textId="1843CD0E" w:rsidR="00400B60" w:rsidRPr="002D72B9" w:rsidRDefault="001D55DC" w:rsidP="00E72463">
      <w:pPr>
        <w:pStyle w:val="Paragraphedeliste"/>
        <w:suppressAutoHyphens/>
        <w:autoSpaceDN w:val="0"/>
        <w:spacing w:line="240" w:lineRule="auto"/>
        <w:ind w:left="349" w:right="-846" w:firstLine="1069"/>
        <w:contextualSpacing w:val="0"/>
        <w:textAlignment w:val="baseline"/>
        <w:rPr>
          <w:rFonts w:cstheme="minorHAnsi"/>
          <w:sz w:val="24"/>
          <w:szCs w:val="24"/>
        </w:rPr>
      </w:pPr>
      <w:r w:rsidRPr="002D72B9">
        <w:rPr>
          <w:rFonts w:cstheme="minorHAnsi"/>
          <w:sz w:val="24"/>
          <w:szCs w:val="24"/>
        </w:rPr>
        <w:t xml:space="preserve">Direction de la </w:t>
      </w:r>
      <w:r w:rsidR="00427AFB" w:rsidRPr="002D72B9">
        <w:rPr>
          <w:rFonts w:cstheme="minorHAnsi"/>
          <w:sz w:val="24"/>
          <w:szCs w:val="24"/>
        </w:rPr>
        <w:t>r</w:t>
      </w:r>
      <w:r w:rsidRPr="002D72B9">
        <w:rPr>
          <w:rFonts w:cstheme="minorHAnsi"/>
          <w:sz w:val="24"/>
          <w:szCs w:val="24"/>
        </w:rPr>
        <w:t>éadaptation et des S</w:t>
      </w:r>
      <w:r w:rsidR="00400B60" w:rsidRPr="002D72B9">
        <w:rPr>
          <w:rFonts w:cstheme="minorHAnsi"/>
          <w:sz w:val="24"/>
          <w:szCs w:val="24"/>
        </w:rPr>
        <w:t>ervices multidisciplinaires (DRSM)</w:t>
      </w:r>
    </w:p>
    <w:p w14:paraId="7C1E3EE4" w14:textId="0EF44030" w:rsidR="00E72463" w:rsidRDefault="00E72463" w:rsidP="00E72463">
      <w:pPr>
        <w:pStyle w:val="Paragraphedeliste"/>
        <w:suppressAutoHyphens/>
        <w:autoSpaceDN w:val="0"/>
        <w:spacing w:line="240" w:lineRule="auto"/>
        <w:ind w:left="349" w:right="-846" w:firstLine="1069"/>
        <w:contextualSpacing w:val="0"/>
        <w:textAlignment w:val="baseline"/>
        <w:rPr>
          <w:rFonts w:cstheme="minorHAnsi"/>
          <w:szCs w:val="24"/>
        </w:rPr>
      </w:pPr>
    </w:p>
    <w:p w14:paraId="4B4F2656" w14:textId="77777777" w:rsidR="00E72463" w:rsidRPr="00E72463" w:rsidRDefault="00E72463" w:rsidP="00E72463">
      <w:pPr>
        <w:pStyle w:val="Paragraphedeliste"/>
        <w:suppressAutoHyphens/>
        <w:autoSpaceDN w:val="0"/>
        <w:spacing w:line="240" w:lineRule="auto"/>
        <w:ind w:left="349" w:right="-846" w:firstLine="1069"/>
        <w:contextualSpacing w:val="0"/>
        <w:textAlignment w:val="baseline"/>
        <w:rPr>
          <w:rFonts w:cstheme="minorHAnsi"/>
          <w:szCs w:val="24"/>
        </w:rPr>
        <w:sectPr w:rsidR="00E72463" w:rsidRPr="00E72463" w:rsidSect="007D2675">
          <w:pgSz w:w="12240" w:h="15840" w:code="1"/>
          <w:pgMar w:top="1080" w:right="1440" w:bottom="1080" w:left="1440" w:header="706" w:footer="706" w:gutter="0"/>
          <w:pgNumType w:start="1"/>
          <w:cols w:space="708"/>
          <w:titlePg/>
          <w:docGrid w:linePitch="360"/>
        </w:sectPr>
      </w:pPr>
    </w:p>
    <w:p w14:paraId="0158482A" w14:textId="32CE470C" w:rsidR="00FC4575" w:rsidRPr="00F65400" w:rsidRDefault="00FC4575" w:rsidP="00F65400">
      <w:pPr>
        <w:jc w:val="center"/>
        <w:rPr>
          <w:b/>
          <w:sz w:val="28"/>
        </w:rPr>
      </w:pPr>
      <w:r w:rsidRPr="00F65400">
        <w:rPr>
          <w:b/>
          <w:sz w:val="28"/>
        </w:rPr>
        <w:lastRenderedPageBreak/>
        <w:t>TABLE DES MATIÈRES</w:t>
      </w:r>
    </w:p>
    <w:p w14:paraId="2E88782B" w14:textId="089D8B07" w:rsidR="00730438" w:rsidRDefault="00730438" w:rsidP="00FF06A1">
      <w:pPr>
        <w:jc w:val="center"/>
        <w:rPr>
          <w:b/>
          <w:szCs w:val="20"/>
        </w:rPr>
      </w:pPr>
    </w:p>
    <w:p w14:paraId="1EEB4AC9" w14:textId="408A00F2" w:rsidR="002D72B9" w:rsidRDefault="002D72B9" w:rsidP="00FF06A1">
      <w:pPr>
        <w:jc w:val="center"/>
        <w:rPr>
          <w:b/>
          <w:szCs w:val="20"/>
        </w:rPr>
      </w:pPr>
    </w:p>
    <w:p w14:paraId="09531810" w14:textId="44FA5FCA" w:rsidR="002D72B9" w:rsidRDefault="002D72B9" w:rsidP="00FF06A1">
      <w:pPr>
        <w:jc w:val="center"/>
        <w:rPr>
          <w:b/>
          <w:szCs w:val="20"/>
        </w:rPr>
      </w:pPr>
    </w:p>
    <w:p w14:paraId="5439B45B" w14:textId="2A497194" w:rsidR="002D72B9" w:rsidRDefault="002D72B9" w:rsidP="00FF06A1">
      <w:pPr>
        <w:jc w:val="center"/>
        <w:rPr>
          <w:b/>
          <w:szCs w:val="20"/>
        </w:rPr>
      </w:pPr>
    </w:p>
    <w:p w14:paraId="5E970E4F" w14:textId="3B0BF5A8" w:rsidR="000837A8" w:rsidRDefault="000837A8" w:rsidP="00FF06A1">
      <w:pPr>
        <w:jc w:val="center"/>
        <w:rPr>
          <w:b/>
          <w:szCs w:val="20"/>
        </w:rPr>
      </w:pPr>
    </w:p>
    <w:p w14:paraId="54DBFAD5" w14:textId="77777777" w:rsidR="000837A8" w:rsidRPr="00E72463" w:rsidRDefault="000837A8" w:rsidP="00FF06A1">
      <w:pPr>
        <w:jc w:val="center"/>
        <w:rPr>
          <w:b/>
          <w:szCs w:val="20"/>
        </w:rPr>
      </w:pPr>
    </w:p>
    <w:p w14:paraId="091C84CA" w14:textId="1829EAB4" w:rsidR="00007FA7" w:rsidRDefault="00FC4575">
      <w:pPr>
        <w:pStyle w:val="TM1"/>
        <w:rPr>
          <w:rFonts w:asciiTheme="minorHAnsi" w:eastAsiaTheme="minorEastAsia" w:hAnsiTheme="minorHAnsi" w:cstheme="minorBidi"/>
          <w:b w:val="0"/>
          <w:bCs w:val="0"/>
          <w:i w:val="0"/>
          <w:iCs w:val="0"/>
          <w:lang w:val="fr-CA" w:eastAsia="fr-CA"/>
        </w:rPr>
      </w:pPr>
      <w:r w:rsidRPr="00E72463">
        <w:rPr>
          <w:color w:val="000000" w:themeColor="text1"/>
          <w:sz w:val="24"/>
          <w:szCs w:val="20"/>
          <w:lang w:eastAsia="fr-CA"/>
        </w:rPr>
        <w:fldChar w:fldCharType="begin"/>
      </w:r>
      <w:r w:rsidRPr="00E72463">
        <w:rPr>
          <w:color w:val="000000" w:themeColor="text1"/>
          <w:sz w:val="24"/>
          <w:szCs w:val="20"/>
        </w:rPr>
        <w:instrText xml:space="preserve"> TOC \o "1-3" \h </w:instrText>
      </w:r>
      <w:r w:rsidRPr="00E72463">
        <w:rPr>
          <w:color w:val="000000" w:themeColor="text1"/>
          <w:sz w:val="24"/>
          <w:szCs w:val="20"/>
          <w:lang w:eastAsia="fr-CA"/>
        </w:rPr>
        <w:fldChar w:fldCharType="separate"/>
      </w:r>
      <w:hyperlink w:anchor="_Toc105076047" w:history="1">
        <w:r w:rsidR="00007FA7" w:rsidRPr="00BE7556">
          <w:rPr>
            <w:rStyle w:val="Lienhypertexte"/>
            <w:rFonts w:cstheme="minorHAnsi"/>
          </w:rPr>
          <w:t>Liste des abréviations</w:t>
        </w:r>
        <w:r w:rsidR="00007FA7">
          <w:tab/>
        </w:r>
        <w:r w:rsidR="00007FA7">
          <w:fldChar w:fldCharType="begin"/>
        </w:r>
        <w:r w:rsidR="00007FA7">
          <w:instrText xml:space="preserve"> PAGEREF _Toc105076047 \h </w:instrText>
        </w:r>
        <w:r w:rsidR="00007FA7">
          <w:fldChar w:fldCharType="separate"/>
        </w:r>
        <w:r w:rsidR="00007FA7">
          <w:t>4</w:t>
        </w:r>
        <w:r w:rsidR="00007FA7">
          <w:fldChar w:fldCharType="end"/>
        </w:r>
      </w:hyperlink>
    </w:p>
    <w:p w14:paraId="261EEF42" w14:textId="4269B55A" w:rsidR="00007FA7" w:rsidRDefault="00007FA7">
      <w:pPr>
        <w:pStyle w:val="TM1"/>
        <w:rPr>
          <w:rFonts w:asciiTheme="minorHAnsi" w:eastAsiaTheme="minorEastAsia" w:hAnsiTheme="minorHAnsi" w:cstheme="minorBidi"/>
          <w:b w:val="0"/>
          <w:bCs w:val="0"/>
          <w:i w:val="0"/>
          <w:iCs w:val="0"/>
          <w:lang w:val="fr-CA" w:eastAsia="fr-CA"/>
        </w:rPr>
      </w:pPr>
      <w:hyperlink w:anchor="_Toc105076048" w:history="1">
        <w:r w:rsidRPr="00BE7556">
          <w:rPr>
            <w:rStyle w:val="Lienhypertexte"/>
          </w:rPr>
          <w:t>Introduction</w:t>
        </w:r>
        <w:r>
          <w:tab/>
        </w:r>
        <w:r>
          <w:fldChar w:fldCharType="begin"/>
        </w:r>
        <w:r>
          <w:instrText xml:space="preserve"> PAGEREF _Toc105076048 \h </w:instrText>
        </w:r>
        <w:r>
          <w:fldChar w:fldCharType="separate"/>
        </w:r>
        <w:r>
          <w:t>5</w:t>
        </w:r>
        <w:r>
          <w:fldChar w:fldCharType="end"/>
        </w:r>
      </w:hyperlink>
    </w:p>
    <w:p w14:paraId="0BCD8175" w14:textId="5AD5DDD3" w:rsidR="00007FA7" w:rsidRDefault="00007FA7">
      <w:pPr>
        <w:pStyle w:val="TM1"/>
        <w:rPr>
          <w:rFonts w:asciiTheme="minorHAnsi" w:eastAsiaTheme="minorEastAsia" w:hAnsiTheme="minorHAnsi" w:cstheme="minorBidi"/>
          <w:b w:val="0"/>
          <w:bCs w:val="0"/>
          <w:i w:val="0"/>
          <w:iCs w:val="0"/>
          <w:lang w:val="fr-CA" w:eastAsia="fr-CA"/>
        </w:rPr>
      </w:pPr>
      <w:hyperlink w:anchor="_Toc105076049" w:history="1">
        <w:r w:rsidRPr="00BE7556">
          <w:rPr>
            <w:rStyle w:val="Lienhypertexte"/>
          </w:rPr>
          <w:t>Le cadre légal</w:t>
        </w:r>
        <w:r>
          <w:tab/>
        </w:r>
        <w:r>
          <w:fldChar w:fldCharType="begin"/>
        </w:r>
        <w:r>
          <w:instrText xml:space="preserve"> PAGEREF _Toc105076049 \h </w:instrText>
        </w:r>
        <w:r>
          <w:fldChar w:fldCharType="separate"/>
        </w:r>
        <w:r>
          <w:t>5</w:t>
        </w:r>
        <w:r>
          <w:fldChar w:fldCharType="end"/>
        </w:r>
      </w:hyperlink>
    </w:p>
    <w:p w14:paraId="65EC2E1C" w14:textId="7AB4FE09" w:rsidR="00007FA7" w:rsidRDefault="00007FA7">
      <w:pPr>
        <w:pStyle w:val="TM1"/>
        <w:rPr>
          <w:rFonts w:asciiTheme="minorHAnsi" w:eastAsiaTheme="minorEastAsia" w:hAnsiTheme="minorHAnsi" w:cstheme="minorBidi"/>
          <w:b w:val="0"/>
          <w:bCs w:val="0"/>
          <w:i w:val="0"/>
          <w:iCs w:val="0"/>
          <w:lang w:val="fr-CA" w:eastAsia="fr-CA"/>
        </w:rPr>
      </w:pPr>
      <w:hyperlink w:anchor="_Toc105076050" w:history="1">
        <w:r w:rsidRPr="00BE7556">
          <w:rPr>
            <w:rStyle w:val="Lienhypertexte"/>
          </w:rPr>
          <w:t>Portrait de l’organisation</w:t>
        </w:r>
        <w:r>
          <w:tab/>
        </w:r>
        <w:r>
          <w:fldChar w:fldCharType="begin"/>
        </w:r>
        <w:r>
          <w:instrText xml:space="preserve"> PAGEREF _Toc105076050 \h </w:instrText>
        </w:r>
        <w:r>
          <w:fldChar w:fldCharType="separate"/>
        </w:r>
        <w:r>
          <w:t>6</w:t>
        </w:r>
        <w:r>
          <w:fldChar w:fldCharType="end"/>
        </w:r>
      </w:hyperlink>
    </w:p>
    <w:p w14:paraId="30B1C263" w14:textId="2AE6A428" w:rsidR="00007FA7" w:rsidRDefault="00007FA7">
      <w:pPr>
        <w:pStyle w:val="TM1"/>
        <w:rPr>
          <w:rFonts w:asciiTheme="minorHAnsi" w:eastAsiaTheme="minorEastAsia" w:hAnsiTheme="minorHAnsi" w:cstheme="minorBidi"/>
          <w:b w:val="0"/>
          <w:bCs w:val="0"/>
          <w:i w:val="0"/>
          <w:iCs w:val="0"/>
          <w:lang w:val="fr-CA" w:eastAsia="fr-CA"/>
        </w:rPr>
      </w:pPr>
      <w:hyperlink w:anchor="_Toc105076051" w:history="1">
        <w:r w:rsidRPr="00BE7556">
          <w:rPr>
            <w:rStyle w:val="Lienhypertexte"/>
          </w:rPr>
          <w:t>Personnes responsables et groupe de travail du plan d’action</w:t>
        </w:r>
        <w:r>
          <w:tab/>
        </w:r>
        <w:r>
          <w:fldChar w:fldCharType="begin"/>
        </w:r>
        <w:r>
          <w:instrText xml:space="preserve"> PAGEREF _Toc105076051 \h </w:instrText>
        </w:r>
        <w:r>
          <w:fldChar w:fldCharType="separate"/>
        </w:r>
        <w:r>
          <w:t>7</w:t>
        </w:r>
        <w:r>
          <w:fldChar w:fldCharType="end"/>
        </w:r>
      </w:hyperlink>
    </w:p>
    <w:p w14:paraId="2E7B1E1E" w14:textId="395E0C64" w:rsidR="00007FA7" w:rsidRDefault="00007FA7">
      <w:pPr>
        <w:pStyle w:val="TM1"/>
        <w:rPr>
          <w:rFonts w:asciiTheme="minorHAnsi" w:eastAsiaTheme="minorEastAsia" w:hAnsiTheme="minorHAnsi" w:cstheme="minorBidi"/>
          <w:b w:val="0"/>
          <w:bCs w:val="0"/>
          <w:i w:val="0"/>
          <w:iCs w:val="0"/>
          <w:lang w:val="fr-CA" w:eastAsia="fr-CA"/>
        </w:rPr>
      </w:pPr>
      <w:hyperlink w:anchor="_Toc105076052" w:history="1">
        <w:r w:rsidRPr="00BE7556">
          <w:rPr>
            <w:rStyle w:val="Lienhypertexte"/>
          </w:rPr>
          <w:t>Bilan du 1</w:t>
        </w:r>
        <w:r w:rsidRPr="00BE7556">
          <w:rPr>
            <w:rStyle w:val="Lienhypertexte"/>
            <w:vertAlign w:val="superscript"/>
          </w:rPr>
          <w:t>er</w:t>
        </w:r>
        <w:r w:rsidRPr="00BE7556">
          <w:rPr>
            <w:rStyle w:val="Lienhypertexte"/>
          </w:rPr>
          <w:t xml:space="preserve"> avril 2021 au 31 mars 2022</w:t>
        </w:r>
        <w:r>
          <w:tab/>
        </w:r>
        <w:r>
          <w:fldChar w:fldCharType="begin"/>
        </w:r>
        <w:r>
          <w:instrText xml:space="preserve"> PAGEREF _Toc105076052 \h </w:instrText>
        </w:r>
        <w:r>
          <w:fldChar w:fldCharType="separate"/>
        </w:r>
        <w:r>
          <w:t>8</w:t>
        </w:r>
        <w:r>
          <w:fldChar w:fldCharType="end"/>
        </w:r>
      </w:hyperlink>
    </w:p>
    <w:p w14:paraId="443F29AF" w14:textId="64F2E68C" w:rsidR="00007FA7" w:rsidRDefault="00007FA7">
      <w:pPr>
        <w:pStyle w:val="TM2"/>
        <w:rPr>
          <w:rFonts w:asciiTheme="minorHAnsi" w:eastAsiaTheme="minorEastAsia" w:hAnsiTheme="minorHAnsi" w:cstheme="minorBidi"/>
          <w:b w:val="0"/>
          <w:bCs w:val="0"/>
          <w:color w:val="auto"/>
          <w:sz w:val="22"/>
          <w:lang w:val="fr-CA" w:eastAsia="fr-CA"/>
        </w:rPr>
      </w:pPr>
      <w:hyperlink w:anchor="_Toc105076053" w:history="1">
        <w:r w:rsidRPr="00BE7556">
          <w:rPr>
            <w:rStyle w:val="Lienhypertexte"/>
          </w:rPr>
          <w:t>Identification de la réalisation des mesures</w:t>
        </w:r>
        <w:r>
          <w:tab/>
        </w:r>
        <w:r>
          <w:fldChar w:fldCharType="begin"/>
        </w:r>
        <w:r>
          <w:instrText xml:space="preserve"> PAGEREF _Toc105076053 \h </w:instrText>
        </w:r>
        <w:r>
          <w:fldChar w:fldCharType="separate"/>
        </w:r>
        <w:r>
          <w:t>8</w:t>
        </w:r>
        <w:r>
          <w:fldChar w:fldCharType="end"/>
        </w:r>
      </w:hyperlink>
    </w:p>
    <w:p w14:paraId="462EEEAC" w14:textId="7B163996" w:rsidR="00007FA7" w:rsidRDefault="00007FA7">
      <w:pPr>
        <w:pStyle w:val="TM1"/>
        <w:rPr>
          <w:rFonts w:asciiTheme="minorHAnsi" w:eastAsiaTheme="minorEastAsia" w:hAnsiTheme="minorHAnsi" w:cstheme="minorBidi"/>
          <w:b w:val="0"/>
          <w:bCs w:val="0"/>
          <w:i w:val="0"/>
          <w:iCs w:val="0"/>
          <w:lang w:val="fr-CA" w:eastAsia="fr-CA"/>
        </w:rPr>
      </w:pPr>
      <w:hyperlink w:anchor="_Toc105076054" w:history="1">
        <w:r w:rsidRPr="00BE7556">
          <w:rPr>
            <w:rStyle w:val="Lienhypertexte"/>
          </w:rPr>
          <w:t>Autres mesures et initiatives offertes aux personnes handicapées</w:t>
        </w:r>
        <w:r>
          <w:tab/>
        </w:r>
        <w:r>
          <w:fldChar w:fldCharType="begin"/>
        </w:r>
        <w:r>
          <w:instrText xml:space="preserve"> PAGEREF _Toc105076054 \h </w:instrText>
        </w:r>
        <w:r>
          <w:fldChar w:fldCharType="separate"/>
        </w:r>
        <w:r>
          <w:t>18</w:t>
        </w:r>
        <w:r>
          <w:fldChar w:fldCharType="end"/>
        </w:r>
      </w:hyperlink>
    </w:p>
    <w:p w14:paraId="11871CFF" w14:textId="79350099" w:rsidR="00007FA7" w:rsidRDefault="00007FA7">
      <w:pPr>
        <w:pStyle w:val="TM1"/>
        <w:rPr>
          <w:rFonts w:asciiTheme="minorHAnsi" w:eastAsiaTheme="minorEastAsia" w:hAnsiTheme="minorHAnsi" w:cstheme="minorBidi"/>
          <w:b w:val="0"/>
          <w:bCs w:val="0"/>
          <w:i w:val="0"/>
          <w:iCs w:val="0"/>
          <w:lang w:val="fr-CA" w:eastAsia="fr-CA"/>
        </w:rPr>
      </w:pPr>
      <w:hyperlink w:anchor="_Toc105076055" w:history="1">
        <w:r w:rsidRPr="00BE7556">
          <w:rPr>
            <w:rStyle w:val="Lienhypertexte"/>
            <w:bdr w:val="none" w:sz="0" w:space="0" w:color="auto" w:frame="1"/>
            <w:lang w:val="fr-CA" w:eastAsia="en-CA"/>
          </w:rPr>
          <w:t>Commissariat aux plaintes et à la qualité des services</w:t>
        </w:r>
        <w:r>
          <w:tab/>
        </w:r>
        <w:r>
          <w:fldChar w:fldCharType="begin"/>
        </w:r>
        <w:r>
          <w:instrText xml:space="preserve"> PAGEREF _Toc105076055 \h </w:instrText>
        </w:r>
        <w:r>
          <w:fldChar w:fldCharType="separate"/>
        </w:r>
        <w:r>
          <w:t>24</w:t>
        </w:r>
        <w:r>
          <w:fldChar w:fldCharType="end"/>
        </w:r>
      </w:hyperlink>
    </w:p>
    <w:p w14:paraId="07701451" w14:textId="4337BA3F" w:rsidR="00007FA7" w:rsidRDefault="00007FA7">
      <w:pPr>
        <w:pStyle w:val="TM1"/>
        <w:rPr>
          <w:rFonts w:asciiTheme="minorHAnsi" w:eastAsiaTheme="minorEastAsia" w:hAnsiTheme="minorHAnsi" w:cstheme="minorBidi"/>
          <w:b w:val="0"/>
          <w:bCs w:val="0"/>
          <w:i w:val="0"/>
          <w:iCs w:val="0"/>
          <w:lang w:val="fr-CA" w:eastAsia="fr-CA"/>
        </w:rPr>
      </w:pPr>
      <w:hyperlink w:anchor="_Toc105076056" w:history="1">
        <w:r w:rsidRPr="00BE7556">
          <w:rPr>
            <w:rStyle w:val="Lienhypertexte"/>
          </w:rPr>
          <w:t>Annexe 1 - Organigramme du CIUSSS du Centre-Ouest-de-l’Île-de-Montréal</w:t>
        </w:r>
        <w:r>
          <w:tab/>
        </w:r>
        <w:r>
          <w:fldChar w:fldCharType="begin"/>
        </w:r>
        <w:r>
          <w:instrText xml:space="preserve"> PAGEREF _Toc105076056 \h </w:instrText>
        </w:r>
        <w:r>
          <w:fldChar w:fldCharType="separate"/>
        </w:r>
        <w:r>
          <w:t>26</w:t>
        </w:r>
        <w:r>
          <w:fldChar w:fldCharType="end"/>
        </w:r>
      </w:hyperlink>
    </w:p>
    <w:p w14:paraId="3C8CCDE9" w14:textId="6E5D3739" w:rsidR="00FC4575" w:rsidRPr="00E72463" w:rsidRDefault="00FC4575" w:rsidP="00A17619">
      <w:pPr>
        <w:spacing w:line="240" w:lineRule="auto"/>
        <w:rPr>
          <w:rFonts w:eastAsia="SimSun" w:cstheme="minorHAnsi"/>
          <w:kern w:val="3"/>
          <w:szCs w:val="24"/>
          <w:lang w:val="fr-CA"/>
        </w:rPr>
      </w:pPr>
      <w:r w:rsidRPr="00E72463">
        <w:rPr>
          <w:color w:val="000000" w:themeColor="text1"/>
          <w:szCs w:val="20"/>
        </w:rPr>
        <w:fldChar w:fldCharType="end"/>
      </w:r>
    </w:p>
    <w:p w14:paraId="3F38A26E" w14:textId="77777777" w:rsidR="0094028C" w:rsidRPr="00E72463" w:rsidRDefault="0094028C" w:rsidP="00A17619">
      <w:pPr>
        <w:pStyle w:val="Titre1"/>
        <w:spacing w:line="240" w:lineRule="auto"/>
        <w:sectPr w:rsidR="0094028C" w:rsidRPr="00E72463" w:rsidSect="0094028C">
          <w:footerReference w:type="first" r:id="rId19"/>
          <w:pgSz w:w="12240" w:h="15840" w:code="1"/>
          <w:pgMar w:top="1080" w:right="1440" w:bottom="1080" w:left="1440" w:header="706" w:footer="706" w:gutter="0"/>
          <w:pgNumType w:start="3"/>
          <w:cols w:space="708"/>
          <w:titlePg/>
          <w:docGrid w:linePitch="360"/>
        </w:sectPr>
      </w:pPr>
    </w:p>
    <w:p w14:paraId="0128409C" w14:textId="6B201201" w:rsidR="008B4E89" w:rsidRDefault="00C34F24" w:rsidP="00A17619">
      <w:pPr>
        <w:pStyle w:val="Titre1"/>
        <w:spacing w:line="240" w:lineRule="auto"/>
        <w:rPr>
          <w:rFonts w:cstheme="minorHAnsi"/>
          <w:szCs w:val="24"/>
        </w:rPr>
      </w:pPr>
      <w:bookmarkStart w:id="1" w:name="_Toc439853"/>
      <w:bookmarkStart w:id="2" w:name="_Toc440332"/>
      <w:bookmarkStart w:id="3" w:name="_Toc850428"/>
      <w:bookmarkStart w:id="4" w:name="_Toc873208"/>
      <w:bookmarkStart w:id="5" w:name="_Toc56351575"/>
      <w:bookmarkStart w:id="6" w:name="_Toc105076047"/>
      <w:r w:rsidRPr="00E72463">
        <w:rPr>
          <w:rFonts w:cstheme="minorHAnsi"/>
          <w:szCs w:val="24"/>
        </w:rPr>
        <w:t>L</w:t>
      </w:r>
      <w:r w:rsidR="00A40D07" w:rsidRPr="00E72463">
        <w:rPr>
          <w:rFonts w:cstheme="minorHAnsi"/>
          <w:szCs w:val="24"/>
        </w:rPr>
        <w:t xml:space="preserve">iste des </w:t>
      </w:r>
      <w:r w:rsidR="005F00C2" w:rsidRPr="00E72463">
        <w:rPr>
          <w:rFonts w:cstheme="minorHAnsi"/>
          <w:szCs w:val="24"/>
        </w:rPr>
        <w:t>abré</w:t>
      </w:r>
      <w:r w:rsidR="00A40D07" w:rsidRPr="00E72463">
        <w:rPr>
          <w:rFonts w:cstheme="minorHAnsi"/>
          <w:szCs w:val="24"/>
        </w:rPr>
        <w:t>viations</w:t>
      </w:r>
      <w:bookmarkEnd w:id="1"/>
      <w:bookmarkEnd w:id="2"/>
      <w:bookmarkEnd w:id="3"/>
      <w:bookmarkEnd w:id="4"/>
      <w:bookmarkEnd w:id="5"/>
      <w:bookmarkEnd w:id="6"/>
    </w:p>
    <w:p w14:paraId="485FA04E" w14:textId="77777777" w:rsidR="002D72B9" w:rsidRPr="002D72B9" w:rsidRDefault="002D72B9" w:rsidP="002D72B9"/>
    <w:tbl>
      <w:tblPr>
        <w:tblStyle w:val="Grilledutableau"/>
        <w:tblW w:w="5147" w:type="pct"/>
        <w:tblLook w:val="04A0" w:firstRow="1" w:lastRow="0" w:firstColumn="1" w:lastColumn="0" w:noHBand="0" w:noVBand="1"/>
      </w:tblPr>
      <w:tblGrid>
        <w:gridCol w:w="2895"/>
        <w:gridCol w:w="6730"/>
      </w:tblGrid>
      <w:tr w:rsidR="006B03B1" w:rsidRPr="00E72463" w14:paraId="22047241" w14:textId="77777777" w:rsidTr="11EFA7B2">
        <w:tc>
          <w:tcPr>
            <w:tcW w:w="1504" w:type="pct"/>
          </w:tcPr>
          <w:p w14:paraId="67BA7AA2" w14:textId="77777777" w:rsidR="003821EF" w:rsidRPr="00E72463" w:rsidRDefault="003821EF" w:rsidP="00A17619">
            <w:pPr>
              <w:spacing w:line="240" w:lineRule="auto"/>
              <w:rPr>
                <w:rFonts w:cstheme="minorHAnsi"/>
                <w:szCs w:val="24"/>
              </w:rPr>
            </w:pPr>
            <w:r w:rsidRPr="00E72463">
              <w:rPr>
                <w:rFonts w:cstheme="minorHAnsi"/>
                <w:szCs w:val="24"/>
              </w:rPr>
              <w:t>ASL</w:t>
            </w:r>
          </w:p>
        </w:tc>
        <w:tc>
          <w:tcPr>
            <w:tcW w:w="3496" w:type="pct"/>
          </w:tcPr>
          <w:p w14:paraId="77FF8E56" w14:textId="605BD780" w:rsidR="003821EF" w:rsidRPr="00E72463" w:rsidRDefault="003821EF" w:rsidP="00F67630">
            <w:pPr>
              <w:spacing w:before="60" w:after="60" w:line="276" w:lineRule="auto"/>
              <w:contextualSpacing/>
              <w:rPr>
                <w:rFonts w:cstheme="minorHAnsi"/>
                <w:szCs w:val="24"/>
              </w:rPr>
            </w:pPr>
            <w:r w:rsidRPr="00E72463">
              <w:rPr>
                <w:rFonts w:cstheme="minorHAnsi"/>
                <w:szCs w:val="24"/>
              </w:rPr>
              <w:t xml:space="preserve">American </w:t>
            </w:r>
            <w:proofErr w:type="spellStart"/>
            <w:r w:rsidRPr="00E72463">
              <w:rPr>
                <w:rFonts w:cstheme="minorHAnsi"/>
                <w:szCs w:val="24"/>
              </w:rPr>
              <w:t>Sign</w:t>
            </w:r>
            <w:proofErr w:type="spellEnd"/>
            <w:r w:rsidRPr="00E72463">
              <w:rPr>
                <w:rFonts w:cstheme="minorHAnsi"/>
                <w:szCs w:val="24"/>
              </w:rPr>
              <w:t xml:space="preserve"> </w:t>
            </w:r>
            <w:proofErr w:type="spellStart"/>
            <w:r w:rsidRPr="00E72463">
              <w:rPr>
                <w:rFonts w:cstheme="minorHAnsi"/>
                <w:szCs w:val="24"/>
              </w:rPr>
              <w:t>Language</w:t>
            </w:r>
            <w:proofErr w:type="spellEnd"/>
            <w:r w:rsidR="00C2624E" w:rsidRPr="00E72463">
              <w:rPr>
                <w:rFonts w:cstheme="minorHAnsi"/>
                <w:szCs w:val="24"/>
              </w:rPr>
              <w:t xml:space="preserve"> (langue des signes américaine)</w:t>
            </w:r>
          </w:p>
        </w:tc>
      </w:tr>
      <w:tr w:rsidR="006B03B1" w:rsidRPr="00E72463" w14:paraId="4B3201CB" w14:textId="77777777" w:rsidTr="11EFA7B2">
        <w:tc>
          <w:tcPr>
            <w:tcW w:w="1504" w:type="pct"/>
          </w:tcPr>
          <w:p w14:paraId="55FC394C" w14:textId="03168194" w:rsidR="003821EF" w:rsidRPr="00E72463" w:rsidRDefault="00C221A5" w:rsidP="00C221A5">
            <w:pPr>
              <w:spacing w:line="240" w:lineRule="auto"/>
              <w:rPr>
                <w:rFonts w:cstheme="minorHAnsi"/>
                <w:szCs w:val="24"/>
              </w:rPr>
            </w:pPr>
            <w:r w:rsidRPr="00E72463">
              <w:rPr>
                <w:rFonts w:cstheme="minorHAnsi"/>
                <w:szCs w:val="24"/>
              </w:rPr>
              <w:t>CIUSSS</w:t>
            </w:r>
          </w:p>
        </w:tc>
        <w:tc>
          <w:tcPr>
            <w:tcW w:w="3496" w:type="pct"/>
          </w:tcPr>
          <w:p w14:paraId="482EEC74" w14:textId="77777777" w:rsidR="003821EF" w:rsidRPr="00E72463" w:rsidRDefault="003821EF" w:rsidP="00F67630">
            <w:pPr>
              <w:spacing w:before="60" w:after="60" w:line="276" w:lineRule="auto"/>
              <w:contextualSpacing/>
              <w:rPr>
                <w:rFonts w:cstheme="minorHAnsi"/>
                <w:szCs w:val="24"/>
              </w:rPr>
            </w:pPr>
            <w:r w:rsidRPr="00E72463">
              <w:rPr>
                <w:rFonts w:cstheme="minorHAnsi"/>
                <w:szCs w:val="24"/>
              </w:rPr>
              <w:t xml:space="preserve">Centre intégré universitaire de santé et de services sociaux du </w:t>
            </w:r>
            <w:proofErr w:type="spellStart"/>
            <w:r w:rsidRPr="00E72463">
              <w:rPr>
                <w:rFonts w:cstheme="minorHAnsi"/>
                <w:szCs w:val="24"/>
              </w:rPr>
              <w:t>Centre-Ouest-de-l’Île-de-Montréal</w:t>
            </w:r>
            <w:proofErr w:type="spellEnd"/>
          </w:p>
        </w:tc>
      </w:tr>
      <w:tr w:rsidR="00187458" w:rsidRPr="00E72463" w14:paraId="258751C3" w14:textId="77777777" w:rsidTr="11EFA7B2">
        <w:tc>
          <w:tcPr>
            <w:tcW w:w="1504" w:type="pct"/>
          </w:tcPr>
          <w:p w14:paraId="5455906E" w14:textId="494C82B2" w:rsidR="00187458" w:rsidRPr="00E72463" w:rsidRDefault="00187458" w:rsidP="00A17619">
            <w:pPr>
              <w:spacing w:line="240" w:lineRule="auto"/>
              <w:rPr>
                <w:rFonts w:cstheme="minorHAnsi"/>
                <w:szCs w:val="24"/>
              </w:rPr>
            </w:pPr>
            <w:r>
              <w:rPr>
                <w:rFonts w:cstheme="minorHAnsi"/>
                <w:szCs w:val="24"/>
              </w:rPr>
              <w:t>CHSLD</w:t>
            </w:r>
          </w:p>
        </w:tc>
        <w:tc>
          <w:tcPr>
            <w:tcW w:w="3496" w:type="pct"/>
          </w:tcPr>
          <w:p w14:paraId="7192BDC6" w14:textId="07345DF5" w:rsidR="00187458" w:rsidRPr="00E72463" w:rsidRDefault="00187458" w:rsidP="00F67630">
            <w:pPr>
              <w:spacing w:before="60" w:after="60" w:line="276" w:lineRule="auto"/>
              <w:contextualSpacing/>
              <w:rPr>
                <w:rFonts w:cstheme="minorHAnsi"/>
                <w:szCs w:val="24"/>
              </w:rPr>
            </w:pPr>
            <w:r>
              <w:rPr>
                <w:rFonts w:cstheme="minorHAnsi"/>
                <w:szCs w:val="24"/>
              </w:rPr>
              <w:t>Centre d’hébergement de soins de longue durée</w:t>
            </w:r>
          </w:p>
        </w:tc>
      </w:tr>
      <w:tr w:rsidR="006B03B1" w:rsidRPr="00E72463" w14:paraId="2FD13611" w14:textId="77777777" w:rsidTr="11EFA7B2">
        <w:tc>
          <w:tcPr>
            <w:tcW w:w="1504" w:type="pct"/>
          </w:tcPr>
          <w:p w14:paraId="587BB8EA" w14:textId="77777777" w:rsidR="003821EF" w:rsidRPr="00E72463" w:rsidRDefault="003821EF" w:rsidP="00A17619">
            <w:pPr>
              <w:spacing w:line="240" w:lineRule="auto"/>
              <w:rPr>
                <w:rFonts w:cstheme="minorHAnsi"/>
                <w:szCs w:val="24"/>
              </w:rPr>
            </w:pPr>
            <w:r w:rsidRPr="00E72463">
              <w:rPr>
                <w:rFonts w:cstheme="minorHAnsi"/>
                <w:szCs w:val="24"/>
              </w:rPr>
              <w:t>CLSC</w:t>
            </w:r>
          </w:p>
        </w:tc>
        <w:tc>
          <w:tcPr>
            <w:tcW w:w="3496" w:type="pct"/>
          </w:tcPr>
          <w:p w14:paraId="1D71BFA1" w14:textId="09BC0ED7" w:rsidR="003821EF" w:rsidRPr="00E72463" w:rsidRDefault="003821EF" w:rsidP="00F67630">
            <w:pPr>
              <w:spacing w:before="60" w:after="60" w:line="276" w:lineRule="auto"/>
              <w:contextualSpacing/>
              <w:rPr>
                <w:rFonts w:cstheme="minorHAnsi"/>
                <w:szCs w:val="24"/>
              </w:rPr>
            </w:pPr>
            <w:r w:rsidRPr="00E72463">
              <w:rPr>
                <w:rFonts w:cstheme="minorHAnsi"/>
                <w:szCs w:val="24"/>
              </w:rPr>
              <w:t>Centre local de santé communautaire</w:t>
            </w:r>
          </w:p>
        </w:tc>
      </w:tr>
      <w:tr w:rsidR="00187458" w:rsidRPr="00E72463" w14:paraId="653CDFBD" w14:textId="77777777" w:rsidTr="11EFA7B2">
        <w:tc>
          <w:tcPr>
            <w:tcW w:w="1504" w:type="pct"/>
          </w:tcPr>
          <w:p w14:paraId="3F23E26A" w14:textId="4B0ECF15" w:rsidR="00187458" w:rsidRPr="00E72463" w:rsidRDefault="00187458" w:rsidP="00A17619">
            <w:pPr>
              <w:spacing w:line="240" w:lineRule="auto"/>
              <w:rPr>
                <w:rFonts w:cstheme="minorHAnsi"/>
                <w:szCs w:val="24"/>
              </w:rPr>
            </w:pPr>
            <w:r>
              <w:rPr>
                <w:rFonts w:cstheme="minorHAnsi"/>
                <w:szCs w:val="24"/>
              </w:rPr>
              <w:t>CRLMM</w:t>
            </w:r>
          </w:p>
        </w:tc>
        <w:tc>
          <w:tcPr>
            <w:tcW w:w="3496" w:type="pct"/>
          </w:tcPr>
          <w:p w14:paraId="5EB1C76F" w14:textId="6CC4DE3C" w:rsidR="00187458" w:rsidRPr="00E72463" w:rsidRDefault="00187458" w:rsidP="00F67630">
            <w:pPr>
              <w:spacing w:before="60" w:after="60" w:line="276" w:lineRule="auto"/>
              <w:contextualSpacing/>
              <w:rPr>
                <w:rFonts w:cstheme="minorHAnsi"/>
                <w:szCs w:val="24"/>
              </w:rPr>
            </w:pPr>
            <w:r>
              <w:rPr>
                <w:rFonts w:cstheme="minorHAnsi"/>
                <w:szCs w:val="24"/>
              </w:rPr>
              <w:t>Centre de réadaptation Lethbridge-Layton-Mackay</w:t>
            </w:r>
          </w:p>
        </w:tc>
      </w:tr>
      <w:tr w:rsidR="003F56BC" w:rsidRPr="00E72463" w14:paraId="79A88234" w14:textId="77777777" w:rsidTr="11EFA7B2">
        <w:tc>
          <w:tcPr>
            <w:tcW w:w="1504" w:type="pct"/>
          </w:tcPr>
          <w:p w14:paraId="16978CF8" w14:textId="605EE98A" w:rsidR="003F56BC" w:rsidRPr="00E72463" w:rsidRDefault="003F56BC" w:rsidP="00A17619">
            <w:pPr>
              <w:spacing w:line="240" w:lineRule="auto"/>
              <w:rPr>
                <w:rFonts w:cstheme="minorHAnsi"/>
                <w:szCs w:val="24"/>
              </w:rPr>
            </w:pPr>
            <w:r w:rsidRPr="00E72463">
              <w:rPr>
                <w:rFonts w:cstheme="minorHAnsi"/>
                <w:szCs w:val="24"/>
              </w:rPr>
              <w:t>DEIA</w:t>
            </w:r>
          </w:p>
        </w:tc>
        <w:tc>
          <w:tcPr>
            <w:tcW w:w="3496" w:type="pct"/>
          </w:tcPr>
          <w:p w14:paraId="4F07CF4C" w14:textId="65B26D2F" w:rsidR="003F56BC" w:rsidRPr="00E72463" w:rsidRDefault="003F56BC" w:rsidP="00F67630">
            <w:pPr>
              <w:spacing w:before="60" w:after="60" w:line="276" w:lineRule="auto"/>
              <w:contextualSpacing/>
              <w:rPr>
                <w:rFonts w:cstheme="minorHAnsi"/>
                <w:szCs w:val="24"/>
              </w:rPr>
            </w:pPr>
            <w:r w:rsidRPr="00E72463">
              <w:rPr>
                <w:rFonts w:cstheme="minorHAnsi"/>
                <w:szCs w:val="24"/>
              </w:rPr>
              <w:t>Diversité équité inclusion appartenance</w:t>
            </w:r>
          </w:p>
        </w:tc>
      </w:tr>
      <w:tr w:rsidR="00F62AF7" w:rsidRPr="00E72463" w14:paraId="0844AF86" w14:textId="77777777" w:rsidTr="11EFA7B2">
        <w:tc>
          <w:tcPr>
            <w:tcW w:w="1504" w:type="pct"/>
          </w:tcPr>
          <w:p w14:paraId="759763D2" w14:textId="657D5E7F" w:rsidR="00F62AF7" w:rsidRPr="00E72463" w:rsidRDefault="00F62AF7" w:rsidP="00A17619">
            <w:pPr>
              <w:spacing w:line="240" w:lineRule="auto"/>
              <w:rPr>
                <w:rFonts w:cstheme="minorHAnsi"/>
                <w:szCs w:val="24"/>
              </w:rPr>
            </w:pPr>
            <w:r w:rsidRPr="002D72B9">
              <w:rPr>
                <w:rFonts w:cstheme="minorHAnsi"/>
                <w:szCs w:val="24"/>
              </w:rPr>
              <w:t>DGTI</w:t>
            </w:r>
          </w:p>
        </w:tc>
        <w:tc>
          <w:tcPr>
            <w:tcW w:w="3496" w:type="pct"/>
          </w:tcPr>
          <w:p w14:paraId="4BDD6A52" w14:textId="08B827FC" w:rsidR="00F62AF7" w:rsidRPr="00E72463" w:rsidRDefault="00187458" w:rsidP="00F67630">
            <w:pPr>
              <w:spacing w:before="60" w:after="60" w:line="276" w:lineRule="auto"/>
              <w:contextualSpacing/>
              <w:rPr>
                <w:rFonts w:cstheme="minorHAnsi"/>
                <w:szCs w:val="24"/>
              </w:rPr>
            </w:pPr>
            <w:r>
              <w:rPr>
                <w:rFonts w:cstheme="minorHAnsi"/>
                <w:szCs w:val="24"/>
              </w:rPr>
              <w:t>Direction générale des technologies de l’information</w:t>
            </w:r>
          </w:p>
        </w:tc>
      </w:tr>
      <w:tr w:rsidR="00A36B0F" w:rsidRPr="00E72463" w14:paraId="056D2D5D" w14:textId="77777777" w:rsidTr="11EFA7B2">
        <w:tc>
          <w:tcPr>
            <w:tcW w:w="1504" w:type="pct"/>
          </w:tcPr>
          <w:p w14:paraId="3F038911" w14:textId="08D15FF2" w:rsidR="00A36B0F" w:rsidRPr="00E72463" w:rsidRDefault="00A36B0F" w:rsidP="00A17619">
            <w:pPr>
              <w:spacing w:line="240" w:lineRule="auto"/>
              <w:rPr>
                <w:rFonts w:cstheme="minorHAnsi"/>
                <w:szCs w:val="24"/>
              </w:rPr>
            </w:pPr>
            <w:r>
              <w:rPr>
                <w:rFonts w:cstheme="minorHAnsi"/>
                <w:szCs w:val="24"/>
              </w:rPr>
              <w:t>DA</w:t>
            </w:r>
          </w:p>
        </w:tc>
        <w:tc>
          <w:tcPr>
            <w:tcW w:w="3496" w:type="pct"/>
          </w:tcPr>
          <w:p w14:paraId="05AE2925" w14:textId="39A1FA26" w:rsidR="00A36B0F" w:rsidRPr="00E72463" w:rsidRDefault="00A36B0F" w:rsidP="00F67630">
            <w:pPr>
              <w:spacing w:before="60" w:after="60" w:line="276" w:lineRule="auto"/>
              <w:contextualSpacing/>
              <w:rPr>
                <w:rFonts w:cstheme="minorHAnsi"/>
                <w:szCs w:val="24"/>
              </w:rPr>
            </w:pPr>
            <w:r>
              <w:rPr>
                <w:rFonts w:cstheme="minorHAnsi"/>
                <w:szCs w:val="24"/>
              </w:rPr>
              <w:t>Déficience auditive</w:t>
            </w:r>
          </w:p>
        </w:tc>
      </w:tr>
      <w:tr w:rsidR="006B03B1" w:rsidRPr="00E72463" w14:paraId="5E2734B6" w14:textId="77777777" w:rsidTr="11EFA7B2">
        <w:tc>
          <w:tcPr>
            <w:tcW w:w="1504" w:type="pct"/>
          </w:tcPr>
          <w:p w14:paraId="542FF536" w14:textId="77777777" w:rsidR="003821EF" w:rsidRPr="00DD47F7" w:rsidRDefault="003821EF" w:rsidP="00A17619">
            <w:pPr>
              <w:spacing w:line="240" w:lineRule="auto"/>
              <w:rPr>
                <w:rFonts w:cstheme="minorHAnsi"/>
                <w:szCs w:val="24"/>
              </w:rPr>
            </w:pPr>
            <w:r w:rsidRPr="00DD47F7">
              <w:rPr>
                <w:rFonts w:cstheme="minorHAnsi"/>
                <w:szCs w:val="24"/>
              </w:rPr>
              <w:t>DI</w:t>
            </w:r>
          </w:p>
        </w:tc>
        <w:tc>
          <w:tcPr>
            <w:tcW w:w="3496" w:type="pct"/>
          </w:tcPr>
          <w:p w14:paraId="4EDF0DF4" w14:textId="0A899A7D" w:rsidR="003821EF" w:rsidRPr="00E72463" w:rsidRDefault="003821EF" w:rsidP="00F67630">
            <w:pPr>
              <w:spacing w:before="60" w:after="60" w:line="276" w:lineRule="auto"/>
              <w:contextualSpacing/>
              <w:rPr>
                <w:rFonts w:cstheme="minorHAnsi"/>
                <w:szCs w:val="24"/>
              </w:rPr>
            </w:pPr>
            <w:r w:rsidRPr="00E72463">
              <w:rPr>
                <w:rFonts w:cstheme="minorHAnsi"/>
                <w:szCs w:val="24"/>
              </w:rPr>
              <w:t>Déficience intellectuelle</w:t>
            </w:r>
          </w:p>
        </w:tc>
      </w:tr>
      <w:tr w:rsidR="006B03B1" w:rsidRPr="00E72463" w14:paraId="6904FDD7" w14:textId="77777777" w:rsidTr="11EFA7B2">
        <w:tc>
          <w:tcPr>
            <w:tcW w:w="1504" w:type="pct"/>
          </w:tcPr>
          <w:p w14:paraId="24737329" w14:textId="65E25B86" w:rsidR="00793A34" w:rsidRPr="00DD47F7" w:rsidRDefault="00793A34" w:rsidP="00A17619">
            <w:pPr>
              <w:spacing w:line="240" w:lineRule="auto"/>
              <w:rPr>
                <w:rFonts w:cstheme="minorHAnsi"/>
                <w:szCs w:val="24"/>
              </w:rPr>
            </w:pPr>
            <w:r w:rsidRPr="00DD47F7">
              <w:rPr>
                <w:szCs w:val="20"/>
              </w:rPr>
              <w:t>DP-DI-TSA</w:t>
            </w:r>
          </w:p>
        </w:tc>
        <w:tc>
          <w:tcPr>
            <w:tcW w:w="3496" w:type="pct"/>
          </w:tcPr>
          <w:p w14:paraId="7C15BD1D" w14:textId="448EFAFA" w:rsidR="00793A34" w:rsidRPr="00E72463" w:rsidRDefault="00793A34" w:rsidP="00793A34">
            <w:pPr>
              <w:spacing w:before="60" w:after="60" w:line="276" w:lineRule="auto"/>
              <w:contextualSpacing/>
              <w:rPr>
                <w:rFonts w:cstheme="minorHAnsi"/>
                <w:szCs w:val="24"/>
              </w:rPr>
            </w:pPr>
            <w:r w:rsidRPr="00E72463">
              <w:rPr>
                <w:szCs w:val="20"/>
              </w:rPr>
              <w:t xml:space="preserve">Déficience physique, déficience intellectuelle ou trouble du spectre de l’autisme </w:t>
            </w:r>
          </w:p>
        </w:tc>
      </w:tr>
      <w:tr w:rsidR="00BE1B7C" w:rsidRPr="00E72463" w14:paraId="7FC83F76" w14:textId="77777777" w:rsidTr="11EFA7B2">
        <w:tc>
          <w:tcPr>
            <w:tcW w:w="1504" w:type="pct"/>
          </w:tcPr>
          <w:p w14:paraId="7878D4BA" w14:textId="402B6421" w:rsidR="00BE1B7C" w:rsidRPr="00DD47F7" w:rsidRDefault="00BE1B7C" w:rsidP="00A17619">
            <w:pPr>
              <w:spacing w:line="240" w:lineRule="auto"/>
              <w:rPr>
                <w:szCs w:val="20"/>
              </w:rPr>
            </w:pPr>
            <w:r>
              <w:rPr>
                <w:szCs w:val="20"/>
              </w:rPr>
              <w:t>DP</w:t>
            </w:r>
          </w:p>
        </w:tc>
        <w:tc>
          <w:tcPr>
            <w:tcW w:w="3496" w:type="pct"/>
          </w:tcPr>
          <w:p w14:paraId="4E85D84F" w14:textId="62047255" w:rsidR="00BE1B7C" w:rsidRPr="00E72463" w:rsidRDefault="00BE1B7C" w:rsidP="00793A34">
            <w:pPr>
              <w:spacing w:before="60" w:after="60" w:line="276" w:lineRule="auto"/>
              <w:contextualSpacing/>
              <w:rPr>
                <w:szCs w:val="20"/>
              </w:rPr>
            </w:pPr>
            <w:r>
              <w:rPr>
                <w:szCs w:val="20"/>
              </w:rPr>
              <w:t>Déficience physique</w:t>
            </w:r>
          </w:p>
        </w:tc>
      </w:tr>
      <w:tr w:rsidR="005329A7" w:rsidRPr="00E72463" w14:paraId="6FD9CE53" w14:textId="77777777" w:rsidTr="11EFA7B2">
        <w:tc>
          <w:tcPr>
            <w:tcW w:w="1504" w:type="pct"/>
          </w:tcPr>
          <w:p w14:paraId="5E61ED10" w14:textId="6D6CCD4A" w:rsidR="003821EF" w:rsidRPr="00E72463" w:rsidRDefault="002D72B9" w:rsidP="11EFA7B2">
            <w:pPr>
              <w:spacing w:line="240" w:lineRule="auto"/>
              <w:rPr>
                <w:rFonts w:cstheme="minorBidi"/>
                <w:strike/>
              </w:rPr>
            </w:pPr>
            <w:r w:rsidRPr="00E72463">
              <w:rPr>
                <w:rFonts w:cstheme="minorBidi"/>
              </w:rPr>
              <w:t>DQTEPE</w:t>
            </w:r>
          </w:p>
        </w:tc>
        <w:tc>
          <w:tcPr>
            <w:tcW w:w="3496" w:type="pct"/>
          </w:tcPr>
          <w:p w14:paraId="6DD06C5B" w14:textId="0E76AF97" w:rsidR="003821EF" w:rsidRPr="00E72463" w:rsidRDefault="001D55DC" w:rsidP="005329A7">
            <w:pPr>
              <w:spacing w:before="60" w:after="60" w:line="276" w:lineRule="auto"/>
              <w:contextualSpacing/>
              <w:rPr>
                <w:rFonts w:cstheme="minorBidi"/>
              </w:rPr>
            </w:pPr>
            <w:r w:rsidRPr="00E72463">
              <w:rPr>
                <w:rFonts w:cstheme="minorBidi"/>
              </w:rPr>
              <w:t xml:space="preserve">Direction </w:t>
            </w:r>
            <w:r w:rsidR="00F405A9" w:rsidRPr="00E72463">
              <w:rPr>
                <w:rFonts w:cstheme="minorBidi"/>
              </w:rPr>
              <w:t xml:space="preserve">de la </w:t>
            </w:r>
            <w:r w:rsidRPr="00E72463">
              <w:rPr>
                <w:rFonts w:cstheme="minorBidi"/>
              </w:rPr>
              <w:t>Q</w:t>
            </w:r>
            <w:r w:rsidR="4105158B" w:rsidRPr="00E72463">
              <w:rPr>
                <w:rFonts w:cstheme="minorBidi"/>
              </w:rPr>
              <w:t>ualité</w:t>
            </w:r>
            <w:r w:rsidR="00F405A9" w:rsidRPr="00E72463">
              <w:rPr>
                <w:rFonts w:cstheme="minorBidi"/>
              </w:rPr>
              <w:t xml:space="preserve">, </w:t>
            </w:r>
            <w:r w:rsidR="005329A7" w:rsidRPr="00E72463">
              <w:rPr>
                <w:rFonts w:cstheme="minorBidi"/>
              </w:rPr>
              <w:t>Transformation,</w:t>
            </w:r>
            <w:r w:rsidR="00F405A9" w:rsidRPr="00E72463">
              <w:rPr>
                <w:rFonts w:cstheme="minorBidi"/>
              </w:rPr>
              <w:t xml:space="preserve"> </w:t>
            </w:r>
            <w:r w:rsidR="005329A7" w:rsidRPr="00E72463">
              <w:rPr>
                <w:rFonts w:cstheme="minorBidi"/>
              </w:rPr>
              <w:t>É</w:t>
            </w:r>
            <w:r w:rsidR="4105158B" w:rsidRPr="00E72463">
              <w:rPr>
                <w:rFonts w:cstheme="minorBidi"/>
              </w:rPr>
              <w:t>valuation</w:t>
            </w:r>
            <w:r w:rsidRPr="00E72463">
              <w:rPr>
                <w:rFonts w:cstheme="minorBidi"/>
              </w:rPr>
              <w:t>, P</w:t>
            </w:r>
            <w:r w:rsidR="4105158B" w:rsidRPr="00E72463">
              <w:rPr>
                <w:rFonts w:cstheme="minorBidi"/>
              </w:rPr>
              <w:t xml:space="preserve">erformance </w:t>
            </w:r>
            <w:r w:rsidRPr="00E72463">
              <w:rPr>
                <w:rFonts w:cstheme="minorBidi"/>
              </w:rPr>
              <w:t xml:space="preserve">et </w:t>
            </w:r>
            <w:r w:rsidR="006275DE" w:rsidRPr="00E72463">
              <w:rPr>
                <w:rFonts w:cstheme="minorBidi"/>
              </w:rPr>
              <w:t>É</w:t>
            </w:r>
            <w:r w:rsidR="4105158B" w:rsidRPr="00E72463">
              <w:rPr>
                <w:rFonts w:cstheme="minorBidi"/>
              </w:rPr>
              <w:t>thique</w:t>
            </w:r>
          </w:p>
        </w:tc>
      </w:tr>
      <w:tr w:rsidR="006B03B1" w:rsidRPr="00E72463" w14:paraId="68FE6BD8" w14:textId="77777777" w:rsidTr="11EFA7B2">
        <w:tc>
          <w:tcPr>
            <w:tcW w:w="1504" w:type="pct"/>
          </w:tcPr>
          <w:p w14:paraId="11CD3C51" w14:textId="5CA6D534" w:rsidR="001D55DC" w:rsidRPr="00E72463" w:rsidRDefault="00E87891" w:rsidP="00A17619">
            <w:pPr>
              <w:spacing w:line="240" w:lineRule="auto"/>
              <w:rPr>
                <w:rFonts w:cstheme="minorHAnsi"/>
                <w:szCs w:val="24"/>
              </w:rPr>
            </w:pPr>
            <w:r w:rsidRPr="00E72463">
              <w:rPr>
                <w:rFonts w:cstheme="minorHAnsi"/>
                <w:szCs w:val="24"/>
              </w:rPr>
              <w:t>DRHCAJSG</w:t>
            </w:r>
          </w:p>
        </w:tc>
        <w:tc>
          <w:tcPr>
            <w:tcW w:w="3496" w:type="pct"/>
          </w:tcPr>
          <w:p w14:paraId="098FB424" w14:textId="02CF6E7C" w:rsidR="003821EF" w:rsidRPr="00E72463" w:rsidRDefault="001D55DC" w:rsidP="001D55DC">
            <w:pPr>
              <w:spacing w:before="60" w:after="60" w:line="276" w:lineRule="auto"/>
              <w:contextualSpacing/>
              <w:rPr>
                <w:rFonts w:cstheme="minorHAnsi"/>
                <w:szCs w:val="24"/>
              </w:rPr>
            </w:pPr>
            <w:r w:rsidRPr="00E72463">
              <w:rPr>
                <w:rFonts w:cstheme="minorHAnsi"/>
                <w:szCs w:val="24"/>
              </w:rPr>
              <w:t>Direction des Ressources humaines, Communications, Affaires juridiques et Sécurité globale</w:t>
            </w:r>
          </w:p>
        </w:tc>
      </w:tr>
      <w:tr w:rsidR="00A36B0F" w:rsidRPr="00E72463" w14:paraId="181F8B05" w14:textId="77777777" w:rsidTr="11EFA7B2">
        <w:tc>
          <w:tcPr>
            <w:tcW w:w="1504" w:type="pct"/>
          </w:tcPr>
          <w:p w14:paraId="0EE26D31" w14:textId="26C71CF8" w:rsidR="00A36B0F" w:rsidRPr="00E72463" w:rsidRDefault="00A36B0F" w:rsidP="00A17619">
            <w:pPr>
              <w:spacing w:line="240" w:lineRule="auto"/>
              <w:rPr>
                <w:rFonts w:cstheme="minorHAnsi"/>
                <w:szCs w:val="24"/>
              </w:rPr>
            </w:pPr>
            <w:r w:rsidRPr="00A9672D">
              <w:rPr>
                <w:rFonts w:cstheme="minorHAnsi"/>
                <w:szCs w:val="24"/>
              </w:rPr>
              <w:t>DRI</w:t>
            </w:r>
          </w:p>
        </w:tc>
        <w:tc>
          <w:tcPr>
            <w:tcW w:w="3496" w:type="pct"/>
          </w:tcPr>
          <w:p w14:paraId="1F83A361" w14:textId="1568B186" w:rsidR="00A36B0F" w:rsidRPr="00E72463" w:rsidRDefault="00A9672D" w:rsidP="00F67630">
            <w:pPr>
              <w:spacing w:before="60" w:after="60" w:line="276" w:lineRule="auto"/>
              <w:contextualSpacing/>
              <w:rPr>
                <w:rFonts w:cstheme="minorHAnsi"/>
                <w:szCs w:val="24"/>
              </w:rPr>
            </w:pPr>
            <w:r>
              <w:rPr>
                <w:rFonts w:cstheme="minorHAnsi"/>
                <w:szCs w:val="24"/>
              </w:rPr>
              <w:t>Direction des ressources informationnelles</w:t>
            </w:r>
          </w:p>
        </w:tc>
      </w:tr>
      <w:tr w:rsidR="006B03B1" w:rsidRPr="00E72463" w14:paraId="4E864658" w14:textId="77777777" w:rsidTr="11EFA7B2">
        <w:tc>
          <w:tcPr>
            <w:tcW w:w="1504" w:type="pct"/>
          </w:tcPr>
          <w:p w14:paraId="4DD4A2C9" w14:textId="77777777" w:rsidR="003821EF" w:rsidRPr="00E72463" w:rsidRDefault="003821EF" w:rsidP="00A17619">
            <w:pPr>
              <w:spacing w:line="240" w:lineRule="auto"/>
              <w:rPr>
                <w:rFonts w:cstheme="minorHAnsi"/>
                <w:szCs w:val="24"/>
              </w:rPr>
            </w:pPr>
            <w:r w:rsidRPr="00E72463">
              <w:rPr>
                <w:rFonts w:cstheme="minorHAnsi"/>
                <w:szCs w:val="24"/>
              </w:rPr>
              <w:t>DRSM </w:t>
            </w:r>
          </w:p>
        </w:tc>
        <w:tc>
          <w:tcPr>
            <w:tcW w:w="3496" w:type="pct"/>
          </w:tcPr>
          <w:p w14:paraId="7175C7FE" w14:textId="35B6663E" w:rsidR="003821EF" w:rsidRPr="00E72463" w:rsidRDefault="00427AFB" w:rsidP="00F67630">
            <w:pPr>
              <w:spacing w:before="60" w:after="60" w:line="276" w:lineRule="auto"/>
              <w:contextualSpacing/>
              <w:rPr>
                <w:rFonts w:cstheme="minorHAnsi"/>
                <w:szCs w:val="24"/>
              </w:rPr>
            </w:pPr>
            <w:r w:rsidRPr="00E72463">
              <w:rPr>
                <w:rFonts w:cstheme="minorHAnsi"/>
                <w:szCs w:val="24"/>
              </w:rPr>
              <w:t>Direction de la r</w:t>
            </w:r>
            <w:r w:rsidR="001D55DC" w:rsidRPr="00E72463">
              <w:rPr>
                <w:rFonts w:cstheme="minorHAnsi"/>
                <w:szCs w:val="24"/>
              </w:rPr>
              <w:t>éadaptation et des S</w:t>
            </w:r>
            <w:r w:rsidR="003821EF" w:rsidRPr="00E72463">
              <w:rPr>
                <w:rFonts w:cstheme="minorHAnsi"/>
                <w:szCs w:val="24"/>
              </w:rPr>
              <w:t>ervices multidisciplinaires</w:t>
            </w:r>
          </w:p>
        </w:tc>
      </w:tr>
      <w:tr w:rsidR="006B03B1" w:rsidRPr="00E72463" w14:paraId="2B7A06A6" w14:textId="77777777" w:rsidTr="11EFA7B2">
        <w:tc>
          <w:tcPr>
            <w:tcW w:w="1504" w:type="pct"/>
          </w:tcPr>
          <w:p w14:paraId="0495C884" w14:textId="77777777" w:rsidR="003821EF" w:rsidRPr="00E72463" w:rsidRDefault="003821EF" w:rsidP="00A17619">
            <w:pPr>
              <w:spacing w:line="240" w:lineRule="auto"/>
              <w:rPr>
                <w:rFonts w:cstheme="minorHAnsi"/>
                <w:szCs w:val="24"/>
              </w:rPr>
            </w:pPr>
            <w:r w:rsidRPr="00E72463">
              <w:rPr>
                <w:rFonts w:cstheme="minorHAnsi"/>
                <w:szCs w:val="24"/>
              </w:rPr>
              <w:t>DST </w:t>
            </w:r>
          </w:p>
        </w:tc>
        <w:tc>
          <w:tcPr>
            <w:tcW w:w="3496" w:type="pct"/>
          </w:tcPr>
          <w:p w14:paraId="013A0FBA" w14:textId="0E375628" w:rsidR="003821EF" w:rsidRPr="00E72463" w:rsidRDefault="001D55DC" w:rsidP="00F67630">
            <w:pPr>
              <w:spacing w:before="60" w:after="60" w:line="276" w:lineRule="auto"/>
              <w:contextualSpacing/>
              <w:rPr>
                <w:rFonts w:cstheme="minorHAnsi"/>
                <w:szCs w:val="24"/>
              </w:rPr>
            </w:pPr>
            <w:r w:rsidRPr="00E72463">
              <w:rPr>
                <w:rFonts w:cstheme="minorHAnsi"/>
                <w:szCs w:val="24"/>
              </w:rPr>
              <w:t>Direction des S</w:t>
            </w:r>
            <w:r w:rsidR="003821EF" w:rsidRPr="00E72463">
              <w:rPr>
                <w:rFonts w:cstheme="minorHAnsi"/>
                <w:szCs w:val="24"/>
              </w:rPr>
              <w:t>ervices techniques</w:t>
            </w:r>
          </w:p>
        </w:tc>
      </w:tr>
      <w:tr w:rsidR="00B95A11" w:rsidRPr="00E72463" w14:paraId="7D7DEBFA" w14:textId="77777777" w:rsidTr="11EFA7B2">
        <w:tc>
          <w:tcPr>
            <w:tcW w:w="1504" w:type="pct"/>
          </w:tcPr>
          <w:p w14:paraId="7822C760" w14:textId="24076CD6" w:rsidR="00B95A11" w:rsidRPr="00E72463" w:rsidRDefault="00B95A11" w:rsidP="00A17619">
            <w:pPr>
              <w:spacing w:line="240" w:lineRule="auto"/>
              <w:rPr>
                <w:rFonts w:cstheme="minorHAnsi"/>
                <w:szCs w:val="24"/>
              </w:rPr>
            </w:pPr>
            <w:r w:rsidRPr="00E72463">
              <w:rPr>
                <w:rFonts w:cstheme="minorHAnsi"/>
                <w:szCs w:val="24"/>
              </w:rPr>
              <w:t>DV</w:t>
            </w:r>
          </w:p>
        </w:tc>
        <w:tc>
          <w:tcPr>
            <w:tcW w:w="3496" w:type="pct"/>
          </w:tcPr>
          <w:p w14:paraId="6947AB27" w14:textId="5F5B074C" w:rsidR="00B95A11" w:rsidRPr="00E72463" w:rsidRDefault="00B95A11" w:rsidP="00F67630">
            <w:pPr>
              <w:spacing w:before="60" w:after="60" w:line="276" w:lineRule="auto"/>
              <w:contextualSpacing/>
              <w:rPr>
                <w:rFonts w:cstheme="minorHAnsi"/>
                <w:szCs w:val="24"/>
              </w:rPr>
            </w:pPr>
            <w:r w:rsidRPr="00E72463">
              <w:rPr>
                <w:rFonts w:cstheme="minorHAnsi"/>
                <w:szCs w:val="24"/>
              </w:rPr>
              <w:t>Déficience visuelle</w:t>
            </w:r>
          </w:p>
        </w:tc>
      </w:tr>
      <w:tr w:rsidR="00187458" w:rsidRPr="00E72463" w14:paraId="7A497CAE" w14:textId="77777777" w:rsidTr="11EFA7B2">
        <w:tc>
          <w:tcPr>
            <w:tcW w:w="1504" w:type="pct"/>
          </w:tcPr>
          <w:p w14:paraId="72B2D95F" w14:textId="3BD9F415" w:rsidR="00187458" w:rsidRPr="00E72463" w:rsidRDefault="00187458" w:rsidP="00A17619">
            <w:pPr>
              <w:spacing w:line="240" w:lineRule="auto"/>
              <w:rPr>
                <w:rFonts w:cstheme="minorHAnsi"/>
                <w:szCs w:val="24"/>
              </w:rPr>
            </w:pPr>
            <w:r>
              <w:rPr>
                <w:rFonts w:cstheme="minorHAnsi"/>
                <w:szCs w:val="24"/>
              </w:rPr>
              <w:t>ÉPI</w:t>
            </w:r>
          </w:p>
        </w:tc>
        <w:tc>
          <w:tcPr>
            <w:tcW w:w="3496" w:type="pct"/>
          </w:tcPr>
          <w:p w14:paraId="5249F504" w14:textId="55B610A4" w:rsidR="00187458" w:rsidRPr="00E72463" w:rsidRDefault="00187458" w:rsidP="00F67630">
            <w:pPr>
              <w:spacing w:before="60" w:after="60" w:line="276" w:lineRule="auto"/>
              <w:contextualSpacing/>
              <w:rPr>
                <w:rFonts w:cstheme="minorHAnsi"/>
                <w:szCs w:val="24"/>
              </w:rPr>
            </w:pPr>
            <w:r>
              <w:rPr>
                <w:rFonts w:cstheme="minorHAnsi"/>
                <w:szCs w:val="24"/>
              </w:rPr>
              <w:t>Équipement de protection individuelle</w:t>
            </w:r>
          </w:p>
        </w:tc>
      </w:tr>
      <w:tr w:rsidR="006B03B1" w:rsidRPr="00E72463" w14:paraId="2C48779B" w14:textId="77777777" w:rsidTr="11EFA7B2">
        <w:tc>
          <w:tcPr>
            <w:tcW w:w="1504" w:type="pct"/>
          </w:tcPr>
          <w:p w14:paraId="035DCB00" w14:textId="77777777" w:rsidR="003821EF" w:rsidRPr="00E72463" w:rsidRDefault="003821EF" w:rsidP="00A17619">
            <w:pPr>
              <w:spacing w:line="240" w:lineRule="auto"/>
              <w:rPr>
                <w:rFonts w:cstheme="minorHAnsi"/>
                <w:szCs w:val="24"/>
              </w:rPr>
            </w:pPr>
            <w:r w:rsidRPr="00E72463">
              <w:rPr>
                <w:rFonts w:cstheme="minorHAnsi"/>
                <w:szCs w:val="24"/>
              </w:rPr>
              <w:t>GMF</w:t>
            </w:r>
          </w:p>
        </w:tc>
        <w:tc>
          <w:tcPr>
            <w:tcW w:w="3496" w:type="pct"/>
          </w:tcPr>
          <w:p w14:paraId="404182EC" w14:textId="77777777" w:rsidR="003821EF" w:rsidRPr="00E72463" w:rsidRDefault="003821EF" w:rsidP="00F67630">
            <w:pPr>
              <w:spacing w:before="60" w:after="60" w:line="276" w:lineRule="auto"/>
              <w:contextualSpacing/>
              <w:rPr>
                <w:rFonts w:cstheme="minorHAnsi"/>
                <w:szCs w:val="24"/>
              </w:rPr>
            </w:pPr>
            <w:r w:rsidRPr="00E72463">
              <w:rPr>
                <w:rFonts w:cstheme="minorHAnsi"/>
                <w:szCs w:val="24"/>
              </w:rPr>
              <w:t>Groupe de médecine de famille</w:t>
            </w:r>
          </w:p>
        </w:tc>
      </w:tr>
      <w:tr w:rsidR="00A9672D" w:rsidRPr="00E72463" w14:paraId="6EDEC663" w14:textId="77777777" w:rsidTr="11EFA7B2">
        <w:tc>
          <w:tcPr>
            <w:tcW w:w="1504" w:type="pct"/>
          </w:tcPr>
          <w:p w14:paraId="4F50D7A6" w14:textId="725D1FAB" w:rsidR="00A9672D" w:rsidRDefault="00A9672D" w:rsidP="00A17619">
            <w:pPr>
              <w:spacing w:line="240" w:lineRule="auto"/>
              <w:rPr>
                <w:rFonts w:cstheme="minorHAnsi"/>
                <w:szCs w:val="24"/>
              </w:rPr>
            </w:pPr>
            <w:r>
              <w:rPr>
                <w:rFonts w:cstheme="minorHAnsi"/>
                <w:szCs w:val="24"/>
              </w:rPr>
              <w:t>IPCF</w:t>
            </w:r>
          </w:p>
        </w:tc>
        <w:tc>
          <w:tcPr>
            <w:tcW w:w="3496" w:type="pct"/>
          </w:tcPr>
          <w:p w14:paraId="6B6DD059" w14:textId="7EBDDCDB" w:rsidR="00A9672D" w:rsidRDefault="00A9672D" w:rsidP="00F67630">
            <w:pPr>
              <w:spacing w:before="60" w:after="60" w:line="276" w:lineRule="auto"/>
              <w:contextualSpacing/>
              <w:rPr>
                <w:rFonts w:cstheme="minorHAnsi"/>
                <w:szCs w:val="24"/>
              </w:rPr>
            </w:pPr>
            <w:r>
              <w:rPr>
                <w:rFonts w:cstheme="minorHAnsi"/>
                <w:szCs w:val="24"/>
              </w:rPr>
              <w:t>Institut de psychiatrie communautaire et familiale</w:t>
            </w:r>
          </w:p>
        </w:tc>
      </w:tr>
      <w:tr w:rsidR="00187458" w:rsidRPr="00E72463" w14:paraId="3F354A46" w14:textId="77777777" w:rsidTr="11EFA7B2">
        <w:tc>
          <w:tcPr>
            <w:tcW w:w="1504" w:type="pct"/>
          </w:tcPr>
          <w:p w14:paraId="354BADA1" w14:textId="68A86BBC" w:rsidR="00187458" w:rsidRPr="00E72463" w:rsidRDefault="00187458" w:rsidP="00A17619">
            <w:pPr>
              <w:spacing w:line="240" w:lineRule="auto"/>
              <w:rPr>
                <w:rFonts w:cstheme="minorHAnsi"/>
                <w:szCs w:val="24"/>
              </w:rPr>
            </w:pPr>
            <w:r>
              <w:rPr>
                <w:rFonts w:cstheme="minorHAnsi"/>
                <w:szCs w:val="24"/>
              </w:rPr>
              <w:t>HGJ</w:t>
            </w:r>
          </w:p>
        </w:tc>
        <w:tc>
          <w:tcPr>
            <w:tcW w:w="3496" w:type="pct"/>
          </w:tcPr>
          <w:p w14:paraId="3350D62D" w14:textId="2D7D34E9" w:rsidR="00187458" w:rsidRPr="00E72463" w:rsidRDefault="00187458" w:rsidP="00F67630">
            <w:pPr>
              <w:spacing w:before="60" w:after="60" w:line="276" w:lineRule="auto"/>
              <w:contextualSpacing/>
              <w:rPr>
                <w:rFonts w:cstheme="minorHAnsi"/>
                <w:szCs w:val="24"/>
              </w:rPr>
            </w:pPr>
            <w:r>
              <w:rPr>
                <w:rFonts w:cstheme="minorHAnsi"/>
                <w:szCs w:val="24"/>
              </w:rPr>
              <w:t>Hôpital général juif</w:t>
            </w:r>
          </w:p>
        </w:tc>
      </w:tr>
      <w:tr w:rsidR="006B03B1" w:rsidRPr="00E72463" w14:paraId="5ED74EEC" w14:textId="77777777" w:rsidTr="11EFA7B2">
        <w:tc>
          <w:tcPr>
            <w:tcW w:w="1504" w:type="pct"/>
          </w:tcPr>
          <w:p w14:paraId="73214BA0" w14:textId="77777777" w:rsidR="003821EF" w:rsidRPr="00E72463" w:rsidRDefault="003821EF" w:rsidP="00A17619">
            <w:pPr>
              <w:spacing w:line="240" w:lineRule="auto"/>
              <w:rPr>
                <w:rFonts w:cstheme="minorHAnsi"/>
                <w:szCs w:val="24"/>
              </w:rPr>
            </w:pPr>
            <w:r w:rsidRPr="00E72463">
              <w:rPr>
                <w:rFonts w:cstheme="minorHAnsi"/>
                <w:szCs w:val="24"/>
              </w:rPr>
              <w:t>LSQ</w:t>
            </w:r>
          </w:p>
        </w:tc>
        <w:tc>
          <w:tcPr>
            <w:tcW w:w="3496" w:type="pct"/>
          </w:tcPr>
          <w:p w14:paraId="5F5F1C8E" w14:textId="06BE32CE" w:rsidR="003821EF" w:rsidRPr="00E72463" w:rsidRDefault="003821EF" w:rsidP="00F67630">
            <w:pPr>
              <w:spacing w:before="60" w:after="60" w:line="276" w:lineRule="auto"/>
              <w:contextualSpacing/>
              <w:rPr>
                <w:rFonts w:cstheme="minorHAnsi"/>
                <w:szCs w:val="24"/>
              </w:rPr>
            </w:pPr>
            <w:r w:rsidRPr="00E72463">
              <w:rPr>
                <w:rFonts w:cstheme="minorHAnsi"/>
                <w:szCs w:val="24"/>
              </w:rPr>
              <w:t>Langue des signes québ</w:t>
            </w:r>
            <w:r w:rsidR="004C2D2D" w:rsidRPr="00E72463">
              <w:rPr>
                <w:rFonts w:cstheme="minorHAnsi"/>
                <w:szCs w:val="24"/>
              </w:rPr>
              <w:t>é</w:t>
            </w:r>
            <w:r w:rsidRPr="00E72463">
              <w:rPr>
                <w:rFonts w:cstheme="minorHAnsi"/>
                <w:szCs w:val="24"/>
              </w:rPr>
              <w:t>coise</w:t>
            </w:r>
          </w:p>
        </w:tc>
      </w:tr>
      <w:tr w:rsidR="006B03B1" w:rsidRPr="00E72463" w14:paraId="13AC2ACA" w14:textId="77777777" w:rsidTr="11EFA7B2">
        <w:tc>
          <w:tcPr>
            <w:tcW w:w="1504" w:type="pct"/>
          </w:tcPr>
          <w:p w14:paraId="04FB9DB0" w14:textId="77777777" w:rsidR="003821EF" w:rsidRPr="00E72463" w:rsidRDefault="003821EF" w:rsidP="00A17619">
            <w:pPr>
              <w:spacing w:line="240" w:lineRule="auto"/>
              <w:rPr>
                <w:rFonts w:cstheme="minorHAnsi"/>
                <w:szCs w:val="24"/>
              </w:rPr>
            </w:pPr>
            <w:r w:rsidRPr="00E72463">
              <w:rPr>
                <w:rFonts w:cstheme="minorHAnsi"/>
                <w:szCs w:val="24"/>
              </w:rPr>
              <w:t>MSSS </w:t>
            </w:r>
          </w:p>
        </w:tc>
        <w:tc>
          <w:tcPr>
            <w:tcW w:w="3496" w:type="pct"/>
          </w:tcPr>
          <w:p w14:paraId="43DD1645" w14:textId="77777777" w:rsidR="003821EF" w:rsidRPr="00E72463" w:rsidRDefault="003821EF" w:rsidP="00F67630">
            <w:pPr>
              <w:spacing w:before="60" w:after="60" w:line="276" w:lineRule="auto"/>
              <w:contextualSpacing/>
              <w:rPr>
                <w:rFonts w:cstheme="minorHAnsi"/>
                <w:szCs w:val="24"/>
              </w:rPr>
            </w:pPr>
            <w:r w:rsidRPr="00E72463">
              <w:rPr>
                <w:rFonts w:cstheme="minorHAnsi"/>
                <w:szCs w:val="24"/>
              </w:rPr>
              <w:t>Ministère de la Santé et des Services sociaux</w:t>
            </w:r>
          </w:p>
        </w:tc>
      </w:tr>
      <w:tr w:rsidR="006B03B1" w:rsidRPr="00E72463" w14:paraId="11022AFC" w14:textId="77777777" w:rsidTr="11EFA7B2">
        <w:tc>
          <w:tcPr>
            <w:tcW w:w="1504" w:type="pct"/>
          </w:tcPr>
          <w:p w14:paraId="4EF23311" w14:textId="77777777" w:rsidR="003821EF" w:rsidRPr="00E72463" w:rsidRDefault="003821EF" w:rsidP="00A17619">
            <w:pPr>
              <w:spacing w:line="240" w:lineRule="auto"/>
              <w:rPr>
                <w:rFonts w:cstheme="minorHAnsi"/>
                <w:szCs w:val="24"/>
              </w:rPr>
            </w:pPr>
            <w:r w:rsidRPr="00E72463">
              <w:rPr>
                <w:rFonts w:cstheme="minorHAnsi"/>
                <w:szCs w:val="24"/>
              </w:rPr>
              <w:t>OPHQ </w:t>
            </w:r>
          </w:p>
        </w:tc>
        <w:tc>
          <w:tcPr>
            <w:tcW w:w="3496" w:type="pct"/>
          </w:tcPr>
          <w:p w14:paraId="3C9DE90B" w14:textId="77777777" w:rsidR="003821EF" w:rsidRPr="00E72463" w:rsidRDefault="003821EF" w:rsidP="00F67630">
            <w:pPr>
              <w:spacing w:before="60" w:after="60" w:line="276" w:lineRule="auto"/>
              <w:contextualSpacing/>
              <w:rPr>
                <w:rFonts w:cstheme="minorHAnsi"/>
                <w:szCs w:val="24"/>
              </w:rPr>
            </w:pPr>
            <w:r w:rsidRPr="00E72463">
              <w:rPr>
                <w:rFonts w:cstheme="minorHAnsi"/>
                <w:szCs w:val="24"/>
              </w:rPr>
              <w:t>Office des personnes handicapées du Québec</w:t>
            </w:r>
          </w:p>
        </w:tc>
      </w:tr>
      <w:tr w:rsidR="006B03B1" w:rsidRPr="00E72463" w14:paraId="4AD2D468" w14:textId="77777777" w:rsidTr="11EFA7B2">
        <w:tc>
          <w:tcPr>
            <w:tcW w:w="1504" w:type="pct"/>
          </w:tcPr>
          <w:p w14:paraId="1B37ACD0" w14:textId="77777777" w:rsidR="003821EF" w:rsidRPr="00E72463" w:rsidRDefault="003821EF" w:rsidP="00A17619">
            <w:pPr>
              <w:spacing w:line="240" w:lineRule="auto"/>
              <w:rPr>
                <w:rFonts w:cstheme="minorHAnsi"/>
                <w:szCs w:val="24"/>
              </w:rPr>
            </w:pPr>
            <w:r w:rsidRPr="00E72463">
              <w:rPr>
                <w:rFonts w:cstheme="minorHAnsi"/>
                <w:szCs w:val="24"/>
              </w:rPr>
              <w:t>PAPH </w:t>
            </w:r>
          </w:p>
        </w:tc>
        <w:tc>
          <w:tcPr>
            <w:tcW w:w="3496" w:type="pct"/>
          </w:tcPr>
          <w:p w14:paraId="41ED61EF" w14:textId="77777777" w:rsidR="003821EF" w:rsidRPr="00E72463" w:rsidRDefault="003821EF" w:rsidP="00F67630">
            <w:pPr>
              <w:spacing w:before="60" w:after="60" w:line="276" w:lineRule="auto"/>
              <w:contextualSpacing/>
              <w:rPr>
                <w:rFonts w:cstheme="minorHAnsi"/>
                <w:szCs w:val="24"/>
              </w:rPr>
            </w:pPr>
            <w:r w:rsidRPr="00E72463">
              <w:rPr>
                <w:rFonts w:cstheme="minorHAnsi"/>
                <w:szCs w:val="24"/>
              </w:rPr>
              <w:t>Plan d’action à l’égard des personnes handicapées</w:t>
            </w:r>
          </w:p>
        </w:tc>
      </w:tr>
      <w:tr w:rsidR="006B03B1" w:rsidRPr="00E72463" w14:paraId="0C3D91CC" w14:textId="77777777" w:rsidTr="11EFA7B2">
        <w:tc>
          <w:tcPr>
            <w:tcW w:w="1504" w:type="pct"/>
          </w:tcPr>
          <w:p w14:paraId="324FD05E" w14:textId="75A5A4D9" w:rsidR="00EA57CB" w:rsidRPr="00E72463" w:rsidRDefault="00EA57CB" w:rsidP="00A17619">
            <w:pPr>
              <w:spacing w:line="240" w:lineRule="auto"/>
              <w:rPr>
                <w:rFonts w:cstheme="minorHAnsi"/>
                <w:szCs w:val="24"/>
              </w:rPr>
            </w:pPr>
            <w:r w:rsidRPr="00E72463">
              <w:rPr>
                <w:rFonts w:cstheme="minorHAnsi"/>
                <w:szCs w:val="24"/>
              </w:rPr>
              <w:t>PCI</w:t>
            </w:r>
          </w:p>
        </w:tc>
        <w:tc>
          <w:tcPr>
            <w:tcW w:w="3496" w:type="pct"/>
          </w:tcPr>
          <w:p w14:paraId="3AF96251" w14:textId="535B8E75" w:rsidR="00EA57CB" w:rsidRPr="00E72463" w:rsidRDefault="00EA57CB" w:rsidP="00F67630">
            <w:pPr>
              <w:spacing w:before="60" w:after="60" w:line="276" w:lineRule="auto"/>
              <w:contextualSpacing/>
              <w:rPr>
                <w:rFonts w:cstheme="minorHAnsi"/>
                <w:szCs w:val="24"/>
              </w:rPr>
            </w:pPr>
            <w:r w:rsidRPr="00E72463">
              <w:rPr>
                <w:rFonts w:cstheme="minorHAnsi"/>
                <w:szCs w:val="24"/>
              </w:rPr>
              <w:t>Prévention et contrôle des infections</w:t>
            </w:r>
          </w:p>
        </w:tc>
      </w:tr>
      <w:tr w:rsidR="006B03B1" w:rsidRPr="00E72463" w14:paraId="2ACA0DD0" w14:textId="77777777" w:rsidTr="11EFA7B2">
        <w:tc>
          <w:tcPr>
            <w:tcW w:w="1504" w:type="pct"/>
          </w:tcPr>
          <w:p w14:paraId="152B77AB" w14:textId="77777777" w:rsidR="003821EF" w:rsidRPr="00E72463" w:rsidRDefault="003821EF" w:rsidP="00A17619">
            <w:pPr>
              <w:spacing w:line="240" w:lineRule="auto"/>
              <w:rPr>
                <w:rFonts w:cstheme="minorHAnsi"/>
                <w:szCs w:val="24"/>
              </w:rPr>
            </w:pPr>
            <w:r w:rsidRPr="00E72463">
              <w:rPr>
                <w:rFonts w:cstheme="minorHAnsi"/>
                <w:szCs w:val="24"/>
              </w:rPr>
              <w:t>PMU</w:t>
            </w:r>
          </w:p>
        </w:tc>
        <w:tc>
          <w:tcPr>
            <w:tcW w:w="3496" w:type="pct"/>
          </w:tcPr>
          <w:p w14:paraId="3F9AA573" w14:textId="154BFBF5" w:rsidR="003821EF" w:rsidRPr="00E72463" w:rsidRDefault="003821EF" w:rsidP="00F67630">
            <w:pPr>
              <w:spacing w:before="60" w:after="60" w:line="276" w:lineRule="auto"/>
              <w:contextualSpacing/>
              <w:rPr>
                <w:rFonts w:cstheme="minorHAnsi"/>
                <w:szCs w:val="24"/>
              </w:rPr>
            </w:pPr>
            <w:r w:rsidRPr="00E72463">
              <w:rPr>
                <w:rFonts w:cstheme="minorHAnsi"/>
                <w:szCs w:val="24"/>
              </w:rPr>
              <w:t>Plan de mesure</w:t>
            </w:r>
            <w:r w:rsidR="005160FD" w:rsidRPr="00E72463">
              <w:rPr>
                <w:rFonts w:cstheme="minorHAnsi"/>
                <w:szCs w:val="24"/>
              </w:rPr>
              <w:t>s</w:t>
            </w:r>
            <w:r w:rsidRPr="00E72463">
              <w:rPr>
                <w:rFonts w:cstheme="minorHAnsi"/>
                <w:szCs w:val="24"/>
              </w:rPr>
              <w:t xml:space="preserve"> d’urgence</w:t>
            </w:r>
          </w:p>
        </w:tc>
      </w:tr>
      <w:tr w:rsidR="00187458" w:rsidRPr="00E72463" w14:paraId="7F6A9F76" w14:textId="77777777" w:rsidTr="11EFA7B2">
        <w:tc>
          <w:tcPr>
            <w:tcW w:w="1504" w:type="pct"/>
          </w:tcPr>
          <w:p w14:paraId="7320FC80" w14:textId="495DA0D6" w:rsidR="00187458" w:rsidRDefault="00187458" w:rsidP="00A17619">
            <w:pPr>
              <w:spacing w:line="240" w:lineRule="auto"/>
              <w:rPr>
                <w:rFonts w:cstheme="minorHAnsi"/>
                <w:szCs w:val="24"/>
              </w:rPr>
            </w:pPr>
            <w:r>
              <w:rPr>
                <w:rFonts w:cstheme="minorHAnsi"/>
                <w:szCs w:val="24"/>
              </w:rPr>
              <w:t>RAC</w:t>
            </w:r>
          </w:p>
        </w:tc>
        <w:tc>
          <w:tcPr>
            <w:tcW w:w="3496" w:type="pct"/>
          </w:tcPr>
          <w:p w14:paraId="5383B95A" w14:textId="3336AABE" w:rsidR="00187458" w:rsidRDefault="00187458" w:rsidP="00B95A11">
            <w:pPr>
              <w:spacing w:before="60" w:after="60" w:line="276" w:lineRule="auto"/>
              <w:contextualSpacing/>
              <w:rPr>
                <w:szCs w:val="20"/>
              </w:rPr>
            </w:pPr>
            <w:r>
              <w:rPr>
                <w:szCs w:val="20"/>
              </w:rPr>
              <w:t>Ressource à assistance continue</w:t>
            </w:r>
          </w:p>
        </w:tc>
      </w:tr>
      <w:tr w:rsidR="00187458" w:rsidRPr="00E72463" w14:paraId="6CFFED46" w14:textId="77777777" w:rsidTr="11EFA7B2">
        <w:tc>
          <w:tcPr>
            <w:tcW w:w="1504" w:type="pct"/>
          </w:tcPr>
          <w:p w14:paraId="658DE7BC" w14:textId="08414F32" w:rsidR="00187458" w:rsidRPr="00E72463" w:rsidRDefault="00187458" w:rsidP="00A17619">
            <w:pPr>
              <w:spacing w:line="240" w:lineRule="auto"/>
              <w:rPr>
                <w:rFonts w:cstheme="minorHAnsi"/>
                <w:szCs w:val="24"/>
              </w:rPr>
            </w:pPr>
            <w:r>
              <w:rPr>
                <w:rFonts w:cstheme="minorHAnsi"/>
                <w:szCs w:val="24"/>
              </w:rPr>
              <w:t>RI</w:t>
            </w:r>
          </w:p>
        </w:tc>
        <w:tc>
          <w:tcPr>
            <w:tcW w:w="3496" w:type="pct"/>
          </w:tcPr>
          <w:p w14:paraId="10000D03" w14:textId="79FDB804" w:rsidR="00187458" w:rsidRPr="00E72463" w:rsidRDefault="00187458" w:rsidP="00B95A11">
            <w:pPr>
              <w:spacing w:before="60" w:after="60" w:line="276" w:lineRule="auto"/>
              <w:contextualSpacing/>
              <w:rPr>
                <w:szCs w:val="20"/>
              </w:rPr>
            </w:pPr>
            <w:r>
              <w:rPr>
                <w:szCs w:val="20"/>
              </w:rPr>
              <w:t>Ressource intermédiaire</w:t>
            </w:r>
          </w:p>
        </w:tc>
      </w:tr>
      <w:tr w:rsidR="00187458" w:rsidRPr="00E72463" w14:paraId="2320EF01" w14:textId="77777777" w:rsidTr="11EFA7B2">
        <w:tc>
          <w:tcPr>
            <w:tcW w:w="1504" w:type="pct"/>
          </w:tcPr>
          <w:p w14:paraId="0A3285EB" w14:textId="089999DA" w:rsidR="00187458" w:rsidRPr="00E72463" w:rsidRDefault="00187458" w:rsidP="00A17619">
            <w:pPr>
              <w:spacing w:line="240" w:lineRule="auto"/>
              <w:rPr>
                <w:rFonts w:cstheme="minorHAnsi"/>
                <w:szCs w:val="24"/>
              </w:rPr>
            </w:pPr>
            <w:r>
              <w:rPr>
                <w:rFonts w:cstheme="minorHAnsi"/>
                <w:szCs w:val="24"/>
              </w:rPr>
              <w:t>RTF</w:t>
            </w:r>
          </w:p>
        </w:tc>
        <w:tc>
          <w:tcPr>
            <w:tcW w:w="3496" w:type="pct"/>
          </w:tcPr>
          <w:p w14:paraId="4F4848E2" w14:textId="2B6EB496" w:rsidR="00187458" w:rsidRPr="00E72463" w:rsidRDefault="00187458" w:rsidP="00B95A11">
            <w:pPr>
              <w:spacing w:before="60" w:after="60" w:line="276" w:lineRule="auto"/>
              <w:contextualSpacing/>
              <w:rPr>
                <w:szCs w:val="20"/>
              </w:rPr>
            </w:pPr>
            <w:r>
              <w:rPr>
                <w:szCs w:val="20"/>
              </w:rPr>
              <w:t>Ressource de type familial</w:t>
            </w:r>
          </w:p>
        </w:tc>
      </w:tr>
      <w:tr w:rsidR="00795D0E" w:rsidRPr="00E72463" w14:paraId="3555932B" w14:textId="77777777" w:rsidTr="11EFA7B2">
        <w:tc>
          <w:tcPr>
            <w:tcW w:w="1504" w:type="pct"/>
          </w:tcPr>
          <w:p w14:paraId="209F509A" w14:textId="5CDF3E37" w:rsidR="00795D0E" w:rsidRPr="00C733BF" w:rsidRDefault="00795D0E" w:rsidP="00A17619">
            <w:pPr>
              <w:spacing w:line="240" w:lineRule="auto"/>
              <w:rPr>
                <w:rFonts w:cstheme="minorHAnsi"/>
                <w:szCs w:val="24"/>
              </w:rPr>
            </w:pPr>
            <w:r w:rsidRPr="00C733BF">
              <w:rPr>
                <w:rFonts w:cstheme="minorHAnsi"/>
                <w:szCs w:val="24"/>
              </w:rPr>
              <w:t>SAC</w:t>
            </w:r>
          </w:p>
        </w:tc>
        <w:tc>
          <w:tcPr>
            <w:tcW w:w="3496" w:type="pct"/>
          </w:tcPr>
          <w:p w14:paraId="1AE3EF07" w14:textId="63E12976" w:rsidR="00795D0E" w:rsidRPr="00E72463" w:rsidRDefault="00C733BF" w:rsidP="00B95A11">
            <w:pPr>
              <w:spacing w:before="60" w:after="60" w:line="276" w:lineRule="auto"/>
              <w:contextualSpacing/>
              <w:rPr>
                <w:szCs w:val="20"/>
              </w:rPr>
            </w:pPr>
            <w:r w:rsidRPr="00C733BF">
              <w:rPr>
                <w:szCs w:val="20"/>
              </w:rPr>
              <w:t>Spécialist</w:t>
            </w:r>
            <w:r>
              <w:rPr>
                <w:szCs w:val="20"/>
              </w:rPr>
              <w:t>e</w:t>
            </w:r>
            <w:r w:rsidRPr="00C733BF">
              <w:rPr>
                <w:szCs w:val="20"/>
              </w:rPr>
              <w:t xml:space="preserve"> en activités cliniques</w:t>
            </w:r>
          </w:p>
        </w:tc>
      </w:tr>
      <w:tr w:rsidR="00B95A11" w:rsidRPr="00E72463" w14:paraId="3D07C371" w14:textId="77777777" w:rsidTr="11EFA7B2">
        <w:tc>
          <w:tcPr>
            <w:tcW w:w="1504" w:type="pct"/>
          </w:tcPr>
          <w:p w14:paraId="65912311" w14:textId="4A790D23" w:rsidR="00B95A11" w:rsidRPr="00E72463" w:rsidRDefault="00B95A11" w:rsidP="00A17619">
            <w:pPr>
              <w:spacing w:line="240" w:lineRule="auto"/>
              <w:rPr>
                <w:rFonts w:cstheme="minorHAnsi"/>
                <w:szCs w:val="24"/>
              </w:rPr>
            </w:pPr>
            <w:r w:rsidRPr="00E72463">
              <w:rPr>
                <w:rFonts w:cstheme="minorHAnsi"/>
                <w:szCs w:val="24"/>
              </w:rPr>
              <w:t>SRDV</w:t>
            </w:r>
          </w:p>
        </w:tc>
        <w:tc>
          <w:tcPr>
            <w:tcW w:w="3496" w:type="pct"/>
          </w:tcPr>
          <w:p w14:paraId="0BFB26AF" w14:textId="34008618" w:rsidR="00B95A11" w:rsidRPr="00E72463" w:rsidRDefault="00BA7AE8" w:rsidP="00B95A11">
            <w:pPr>
              <w:spacing w:before="60" w:after="60" w:line="276" w:lineRule="auto"/>
              <w:contextualSpacing/>
              <w:rPr>
                <w:rFonts w:cstheme="minorHAnsi"/>
                <w:szCs w:val="24"/>
              </w:rPr>
            </w:pPr>
            <w:r w:rsidRPr="00E72463">
              <w:rPr>
                <w:szCs w:val="20"/>
              </w:rPr>
              <w:t>S</w:t>
            </w:r>
            <w:r w:rsidR="00B95A11" w:rsidRPr="00E72463">
              <w:rPr>
                <w:szCs w:val="20"/>
              </w:rPr>
              <w:t>pécialistes en réadaptation en déficience visuelle</w:t>
            </w:r>
          </w:p>
        </w:tc>
      </w:tr>
      <w:tr w:rsidR="006B03B1" w:rsidRPr="00E72463" w14:paraId="78EBF5F2" w14:textId="77777777" w:rsidTr="11EFA7B2">
        <w:tc>
          <w:tcPr>
            <w:tcW w:w="1504" w:type="pct"/>
          </w:tcPr>
          <w:p w14:paraId="5306BAFE" w14:textId="3961FA3F" w:rsidR="002D4349" w:rsidRPr="00E72463" w:rsidRDefault="002D4349" w:rsidP="00A17619">
            <w:pPr>
              <w:spacing w:line="240" w:lineRule="auto"/>
              <w:rPr>
                <w:rFonts w:cstheme="minorHAnsi"/>
                <w:szCs w:val="24"/>
              </w:rPr>
            </w:pPr>
            <w:r w:rsidRPr="00E72463">
              <w:rPr>
                <w:rFonts w:cstheme="minorHAnsi"/>
                <w:szCs w:val="24"/>
              </w:rPr>
              <w:t>SSMET</w:t>
            </w:r>
          </w:p>
        </w:tc>
        <w:tc>
          <w:tcPr>
            <w:tcW w:w="3496" w:type="pct"/>
          </w:tcPr>
          <w:p w14:paraId="44407C43" w14:textId="0637D336" w:rsidR="002D4349" w:rsidRPr="00E72463" w:rsidRDefault="002D4349" w:rsidP="00F67630">
            <w:pPr>
              <w:spacing w:before="60" w:after="60" w:line="276" w:lineRule="auto"/>
              <w:contextualSpacing/>
              <w:rPr>
                <w:rFonts w:cstheme="minorHAnsi"/>
                <w:szCs w:val="24"/>
              </w:rPr>
            </w:pPr>
            <w:r w:rsidRPr="00E72463">
              <w:rPr>
                <w:rFonts w:cstheme="minorHAnsi"/>
                <w:szCs w:val="24"/>
              </w:rPr>
              <w:t>Santé</w:t>
            </w:r>
            <w:r w:rsidR="007541AE">
              <w:rPr>
                <w:rFonts w:cstheme="minorHAnsi"/>
                <w:szCs w:val="24"/>
              </w:rPr>
              <w:t xml:space="preserve">, </w:t>
            </w:r>
            <w:r w:rsidRPr="00E72463">
              <w:rPr>
                <w:rFonts w:cstheme="minorHAnsi"/>
                <w:szCs w:val="24"/>
              </w:rPr>
              <w:t>sécurité et mieux-être au travail</w:t>
            </w:r>
          </w:p>
        </w:tc>
      </w:tr>
      <w:tr w:rsidR="00187458" w:rsidRPr="00E72463" w14:paraId="24BEAD49" w14:textId="77777777" w:rsidTr="11EFA7B2">
        <w:tc>
          <w:tcPr>
            <w:tcW w:w="1504" w:type="pct"/>
          </w:tcPr>
          <w:p w14:paraId="3DA5A359" w14:textId="42BA3CEC" w:rsidR="00187458" w:rsidRPr="00E72463" w:rsidRDefault="00187458" w:rsidP="00A17619">
            <w:pPr>
              <w:spacing w:line="240" w:lineRule="auto"/>
              <w:rPr>
                <w:rFonts w:cstheme="minorHAnsi"/>
                <w:szCs w:val="24"/>
              </w:rPr>
            </w:pPr>
            <w:r>
              <w:rPr>
                <w:rFonts w:cstheme="minorHAnsi"/>
                <w:szCs w:val="24"/>
              </w:rPr>
              <w:t>TGC</w:t>
            </w:r>
          </w:p>
        </w:tc>
        <w:tc>
          <w:tcPr>
            <w:tcW w:w="3496" w:type="pct"/>
          </w:tcPr>
          <w:p w14:paraId="16786B72" w14:textId="2882D72B" w:rsidR="00187458" w:rsidRPr="00E72463" w:rsidRDefault="00187458" w:rsidP="00F67630">
            <w:pPr>
              <w:spacing w:before="60" w:after="60" w:line="276" w:lineRule="auto"/>
              <w:contextualSpacing/>
              <w:rPr>
                <w:rFonts w:cstheme="minorHAnsi"/>
                <w:szCs w:val="24"/>
              </w:rPr>
            </w:pPr>
            <w:r>
              <w:rPr>
                <w:rFonts w:cstheme="minorHAnsi"/>
                <w:szCs w:val="24"/>
              </w:rPr>
              <w:t>Trouble grave du comportement</w:t>
            </w:r>
          </w:p>
        </w:tc>
      </w:tr>
      <w:tr w:rsidR="006B03B1" w:rsidRPr="00E72463" w14:paraId="2941FA9B" w14:textId="77777777" w:rsidTr="11EFA7B2">
        <w:tc>
          <w:tcPr>
            <w:tcW w:w="1504" w:type="pct"/>
          </w:tcPr>
          <w:p w14:paraId="1017AB49" w14:textId="77777777" w:rsidR="003821EF" w:rsidRPr="00E72463" w:rsidRDefault="003821EF" w:rsidP="00A17619">
            <w:pPr>
              <w:spacing w:line="240" w:lineRule="auto"/>
              <w:rPr>
                <w:rFonts w:cstheme="minorHAnsi"/>
                <w:szCs w:val="24"/>
              </w:rPr>
            </w:pPr>
            <w:r w:rsidRPr="00DD47F7">
              <w:rPr>
                <w:rFonts w:cstheme="minorHAnsi"/>
                <w:szCs w:val="24"/>
              </w:rPr>
              <w:t>TSA</w:t>
            </w:r>
          </w:p>
        </w:tc>
        <w:tc>
          <w:tcPr>
            <w:tcW w:w="3496" w:type="pct"/>
          </w:tcPr>
          <w:p w14:paraId="7712D9FF" w14:textId="6355E988" w:rsidR="003821EF" w:rsidRPr="00E72463" w:rsidRDefault="0057692C" w:rsidP="00F67630">
            <w:pPr>
              <w:spacing w:before="60" w:after="60" w:line="276" w:lineRule="auto"/>
              <w:contextualSpacing/>
              <w:rPr>
                <w:rFonts w:cstheme="minorHAnsi"/>
                <w:szCs w:val="24"/>
              </w:rPr>
            </w:pPr>
            <w:r w:rsidRPr="00E72463">
              <w:rPr>
                <w:rFonts w:cstheme="minorHAnsi"/>
                <w:szCs w:val="24"/>
              </w:rPr>
              <w:t>Trouble du spectre de l’autisme</w:t>
            </w:r>
          </w:p>
        </w:tc>
      </w:tr>
    </w:tbl>
    <w:p w14:paraId="5997CC1D" w14:textId="77777777" w:rsidR="00CF6477" w:rsidRPr="00E72463" w:rsidRDefault="00CF6477" w:rsidP="00A17619">
      <w:pPr>
        <w:spacing w:line="240" w:lineRule="auto"/>
        <w:rPr>
          <w:rFonts w:cstheme="minorHAnsi"/>
          <w:szCs w:val="24"/>
        </w:rPr>
      </w:pPr>
    </w:p>
    <w:p w14:paraId="421717C8" w14:textId="77777777" w:rsidR="0094028C" w:rsidRPr="00E72463" w:rsidRDefault="0094028C" w:rsidP="00C852A3">
      <w:pPr>
        <w:tabs>
          <w:tab w:val="left" w:pos="7826"/>
        </w:tabs>
      </w:pPr>
    </w:p>
    <w:p w14:paraId="0AF83BE3" w14:textId="77777777" w:rsidR="0094028C" w:rsidRPr="00E72463" w:rsidRDefault="0094028C" w:rsidP="00C852A3">
      <w:pPr>
        <w:tabs>
          <w:tab w:val="left" w:pos="7826"/>
        </w:tabs>
      </w:pPr>
    </w:p>
    <w:p w14:paraId="4B846C2A" w14:textId="2CD1EF82" w:rsidR="007B0DF0" w:rsidRPr="00E72463" w:rsidRDefault="007B0DF0" w:rsidP="00C852A3">
      <w:pPr>
        <w:tabs>
          <w:tab w:val="left" w:pos="7826"/>
        </w:tabs>
        <w:sectPr w:rsidR="007B0DF0" w:rsidRPr="00E72463" w:rsidSect="0094028C">
          <w:footerReference w:type="first" r:id="rId20"/>
          <w:pgSz w:w="12240" w:h="15840" w:code="1"/>
          <w:pgMar w:top="1080" w:right="1440" w:bottom="1080" w:left="1440" w:header="706" w:footer="706" w:gutter="0"/>
          <w:cols w:space="708"/>
          <w:titlePg/>
          <w:docGrid w:linePitch="360"/>
        </w:sectPr>
      </w:pPr>
    </w:p>
    <w:p w14:paraId="3E7A9F1C" w14:textId="77777777" w:rsidR="00A40D07" w:rsidRPr="00E72463" w:rsidRDefault="00A40D07" w:rsidP="005C3C83">
      <w:pPr>
        <w:pStyle w:val="Titre1"/>
        <w:spacing w:before="240"/>
      </w:pPr>
      <w:bookmarkStart w:id="7" w:name="_Toc439854"/>
      <w:bookmarkStart w:id="8" w:name="_Toc440333"/>
      <w:bookmarkStart w:id="9" w:name="_Toc850429"/>
      <w:bookmarkStart w:id="10" w:name="_Toc873209"/>
      <w:bookmarkStart w:id="11" w:name="_Toc56351576"/>
      <w:bookmarkStart w:id="12" w:name="_Toc105076048"/>
      <w:r w:rsidRPr="00E72463">
        <w:t>Introduction</w:t>
      </w:r>
      <w:bookmarkEnd w:id="7"/>
      <w:bookmarkEnd w:id="8"/>
      <w:bookmarkEnd w:id="9"/>
      <w:bookmarkEnd w:id="10"/>
      <w:bookmarkEnd w:id="11"/>
      <w:bookmarkEnd w:id="12"/>
    </w:p>
    <w:p w14:paraId="6B17DE85" w14:textId="6D835280" w:rsidR="00FC003B" w:rsidRPr="00E72463" w:rsidRDefault="00FC003B" w:rsidP="00A17619">
      <w:pPr>
        <w:spacing w:line="240" w:lineRule="auto"/>
        <w:jc w:val="both"/>
        <w:rPr>
          <w:rFonts w:cstheme="minorBidi"/>
          <w:lang w:val="fr-CA" w:eastAsia="fr-CA"/>
        </w:rPr>
      </w:pPr>
      <w:bookmarkStart w:id="13" w:name="_Toc439855"/>
      <w:r w:rsidRPr="00E72463">
        <w:rPr>
          <w:rFonts w:cstheme="minorBidi"/>
          <w:lang w:val="fr-CA" w:eastAsia="fr-CA"/>
        </w:rPr>
        <w:t xml:space="preserve">Le Centre intégré universitaire de santé et de services sociaux du </w:t>
      </w:r>
      <w:proofErr w:type="spellStart"/>
      <w:r w:rsidRPr="00E72463">
        <w:rPr>
          <w:rFonts w:cstheme="minorBidi"/>
          <w:lang w:val="fr-CA" w:eastAsia="fr-CA"/>
        </w:rPr>
        <w:t>Centre-Ouest-de-l’Île-de-Montréal</w:t>
      </w:r>
      <w:proofErr w:type="spellEnd"/>
      <w:r w:rsidRPr="00E72463">
        <w:rPr>
          <w:rFonts w:cstheme="minorBidi"/>
          <w:lang w:val="fr-CA" w:eastAsia="fr-CA"/>
        </w:rPr>
        <w:t xml:space="preserve"> (le CIUSSS) est engagé à combler en temps opportun et de manière impartiale et proactive, les besoins d’accessibilité des personnes handicapées, et à déployer tous les efforts raisonnables pour procurer à ces dernières un accès équitable aux programmes, aux services, aux actifs et aux établissements du CIUSSS, d’une manière qui respecte la dignité et l’autonomie de chaque personne.</w:t>
      </w:r>
    </w:p>
    <w:p w14:paraId="611A9995" w14:textId="77777777" w:rsidR="00FC003B" w:rsidRPr="00E72463" w:rsidRDefault="00FC003B" w:rsidP="00A17619">
      <w:pPr>
        <w:spacing w:line="240" w:lineRule="auto"/>
        <w:jc w:val="both"/>
        <w:rPr>
          <w:rFonts w:cstheme="minorBidi"/>
          <w:lang w:val="fr-CA" w:eastAsia="fr-CA"/>
        </w:rPr>
      </w:pPr>
    </w:p>
    <w:p w14:paraId="1F72F646" w14:textId="1BC14902" w:rsidR="00CF6477" w:rsidRPr="00E72463" w:rsidRDefault="00FC003B" w:rsidP="00A17619">
      <w:pPr>
        <w:spacing w:line="240" w:lineRule="auto"/>
        <w:jc w:val="both"/>
        <w:rPr>
          <w:rFonts w:cstheme="minorHAnsi"/>
          <w:color w:val="000000" w:themeColor="text1"/>
          <w:szCs w:val="24"/>
          <w:lang w:val="fr-CA" w:eastAsia="fr-CA"/>
        </w:rPr>
      </w:pPr>
      <w:r w:rsidRPr="00E72463">
        <w:rPr>
          <w:rFonts w:cstheme="minorBidi"/>
          <w:lang w:val="fr-CA" w:eastAsia="fr-CA"/>
        </w:rPr>
        <w:t xml:space="preserve">Le CIUSSS </w:t>
      </w:r>
      <w:r w:rsidR="006B03B1" w:rsidRPr="00E72463">
        <w:rPr>
          <w:rFonts w:cstheme="minorBidi"/>
          <w:lang w:val="fr-CA" w:eastAsia="fr-CA"/>
        </w:rPr>
        <w:t>poursuit sa</w:t>
      </w:r>
      <w:r w:rsidR="001B5EB5" w:rsidRPr="00E72463">
        <w:rPr>
          <w:rFonts w:cstheme="minorBidi"/>
          <w:lang w:val="fr-CA" w:eastAsia="fr-CA"/>
        </w:rPr>
        <w:t xml:space="preserve"> démarche afin </w:t>
      </w:r>
      <w:r w:rsidR="00CF6477" w:rsidRPr="00E72463">
        <w:rPr>
          <w:rFonts w:cstheme="minorBidi"/>
          <w:lang w:val="fr-CA" w:eastAsia="fr-CA"/>
        </w:rPr>
        <w:t xml:space="preserve">de </w:t>
      </w:r>
      <w:r w:rsidR="00C2624E" w:rsidRPr="00E72463">
        <w:rPr>
          <w:rFonts w:cstheme="minorBidi"/>
          <w:lang w:val="fr-CA" w:eastAsia="fr-CA"/>
        </w:rPr>
        <w:t>prévenir to</w:t>
      </w:r>
      <w:r w:rsidR="004C382B" w:rsidRPr="00E72463">
        <w:rPr>
          <w:rFonts w:cstheme="minorBidi"/>
          <w:lang w:val="fr-CA" w:eastAsia="fr-CA"/>
        </w:rPr>
        <w:t>ute situation de discrimination lié</w:t>
      </w:r>
      <w:r w:rsidR="005368DA" w:rsidRPr="00E72463">
        <w:rPr>
          <w:rFonts w:cstheme="minorBidi"/>
          <w:lang w:val="fr-CA" w:eastAsia="fr-CA"/>
        </w:rPr>
        <w:t xml:space="preserve">e </w:t>
      </w:r>
      <w:r w:rsidR="004C382B" w:rsidRPr="00E72463">
        <w:rPr>
          <w:rFonts w:cstheme="minorBidi"/>
          <w:lang w:val="fr-CA" w:eastAsia="fr-CA"/>
        </w:rPr>
        <w:t xml:space="preserve">à un handicap. </w:t>
      </w:r>
      <w:r w:rsidRPr="00E72463">
        <w:rPr>
          <w:rFonts w:cstheme="minorBidi"/>
          <w:lang w:val="fr-CA" w:eastAsia="fr-CA"/>
        </w:rPr>
        <w:t>Il</w:t>
      </w:r>
      <w:r w:rsidR="00B45A8C" w:rsidRPr="00E72463">
        <w:rPr>
          <w:rFonts w:cstheme="minorBidi"/>
          <w:lang w:val="fr-CA" w:eastAsia="fr-CA"/>
        </w:rPr>
        <w:t xml:space="preserve"> </w:t>
      </w:r>
      <w:r w:rsidR="00CF6477" w:rsidRPr="00E72463">
        <w:rPr>
          <w:rFonts w:cstheme="minorBidi"/>
          <w:lang w:val="fr-CA" w:eastAsia="fr-CA"/>
        </w:rPr>
        <w:t xml:space="preserve">travaille </w:t>
      </w:r>
      <w:r w:rsidR="00C2624E" w:rsidRPr="00E72463">
        <w:rPr>
          <w:rFonts w:cstheme="minorBidi"/>
          <w:lang w:val="fr-CA" w:eastAsia="fr-CA"/>
        </w:rPr>
        <w:t>à la promotion, la sensibilisation, la transmission d’information</w:t>
      </w:r>
      <w:r w:rsidR="005368DA" w:rsidRPr="00E72463">
        <w:rPr>
          <w:rFonts w:cstheme="minorBidi"/>
          <w:lang w:val="fr-CA" w:eastAsia="fr-CA"/>
        </w:rPr>
        <w:t xml:space="preserve">s </w:t>
      </w:r>
      <w:r w:rsidR="00C2624E" w:rsidRPr="00E72463">
        <w:rPr>
          <w:rFonts w:cstheme="minorBidi"/>
          <w:lang w:val="fr-CA" w:eastAsia="fr-CA"/>
        </w:rPr>
        <w:t>et à la formation de son personnel afin de</w:t>
      </w:r>
      <w:r w:rsidR="004C382B" w:rsidRPr="00E72463">
        <w:rPr>
          <w:rFonts w:cstheme="minorBidi"/>
          <w:lang w:val="fr-CA" w:eastAsia="fr-CA"/>
        </w:rPr>
        <w:t xml:space="preserve"> réduire les obstacles rencontrés par les personnes vivant avec une déficience. Aussi, l</w:t>
      </w:r>
      <w:r w:rsidR="00C2624E" w:rsidRPr="00E72463">
        <w:rPr>
          <w:rFonts w:cstheme="minorBidi"/>
          <w:lang w:val="fr-CA" w:eastAsia="fr-CA"/>
        </w:rPr>
        <w:t xml:space="preserve">e </w:t>
      </w:r>
      <w:r w:rsidR="00C221A5" w:rsidRPr="00E72463">
        <w:rPr>
          <w:rFonts w:cstheme="minorBidi"/>
          <w:lang w:val="fr-CA" w:eastAsia="fr-CA"/>
        </w:rPr>
        <w:t>CIUSSS</w:t>
      </w:r>
      <w:r w:rsidR="00C2624E" w:rsidRPr="00E72463">
        <w:rPr>
          <w:rFonts w:cstheme="minorBidi"/>
          <w:lang w:val="fr-CA" w:eastAsia="fr-CA"/>
        </w:rPr>
        <w:t xml:space="preserve"> met </w:t>
      </w:r>
      <w:r w:rsidR="00CF6477" w:rsidRPr="00E72463">
        <w:rPr>
          <w:rFonts w:cstheme="minorBidi"/>
          <w:lang w:val="fr-CA" w:eastAsia="fr-CA"/>
        </w:rPr>
        <w:t xml:space="preserve">en place divers moyens pour aider </w:t>
      </w:r>
      <w:r w:rsidR="004C382B" w:rsidRPr="00E72463">
        <w:rPr>
          <w:rFonts w:cstheme="minorBidi"/>
          <w:lang w:val="fr-CA" w:eastAsia="fr-CA"/>
        </w:rPr>
        <w:t>c</w:t>
      </w:r>
      <w:r w:rsidR="00CF6477" w:rsidRPr="00E72463">
        <w:rPr>
          <w:rFonts w:cstheme="minorBidi"/>
          <w:lang w:val="fr-CA" w:eastAsia="fr-CA"/>
        </w:rPr>
        <w:t xml:space="preserve">es personnes </w:t>
      </w:r>
      <w:r w:rsidR="00A17531" w:rsidRPr="00E72463">
        <w:rPr>
          <w:rFonts w:cstheme="minorBidi"/>
          <w:lang w:val="fr-CA" w:eastAsia="fr-CA"/>
        </w:rPr>
        <w:t xml:space="preserve">à </w:t>
      </w:r>
      <w:r w:rsidR="004C382B" w:rsidRPr="00E72463">
        <w:rPr>
          <w:rFonts w:cstheme="minorBidi"/>
          <w:lang w:val="fr-CA" w:eastAsia="fr-CA"/>
        </w:rPr>
        <w:t>surmonter ces barrières et à favoriser leur participation sociale</w:t>
      </w:r>
      <w:r w:rsidR="004C382B" w:rsidRPr="00E72463">
        <w:rPr>
          <w:rFonts w:cstheme="minorBidi"/>
          <w:color w:val="000000" w:themeColor="text1"/>
          <w:lang w:val="fr-CA" w:eastAsia="fr-CA"/>
        </w:rPr>
        <w:t>.</w:t>
      </w:r>
    </w:p>
    <w:p w14:paraId="14EE5812" w14:textId="77777777" w:rsidR="00C2624E" w:rsidRPr="00E72463" w:rsidRDefault="00C2624E" w:rsidP="00A17619">
      <w:pPr>
        <w:spacing w:line="240" w:lineRule="auto"/>
        <w:jc w:val="both"/>
        <w:rPr>
          <w:rFonts w:cstheme="minorHAnsi"/>
          <w:szCs w:val="24"/>
          <w:lang w:val="fr-CA" w:eastAsia="fr-CA"/>
        </w:rPr>
      </w:pPr>
    </w:p>
    <w:p w14:paraId="19D2744C" w14:textId="71D5423F" w:rsidR="0078110B" w:rsidRPr="00E72463" w:rsidRDefault="001B5EB5" w:rsidP="00A17619">
      <w:pPr>
        <w:spacing w:line="240" w:lineRule="auto"/>
        <w:jc w:val="both"/>
        <w:rPr>
          <w:rFonts w:cstheme="minorHAnsi"/>
          <w:szCs w:val="24"/>
          <w:lang w:val="fr-CA" w:eastAsia="fr-CA"/>
        </w:rPr>
      </w:pPr>
      <w:r w:rsidRPr="00E72463">
        <w:rPr>
          <w:rFonts w:cstheme="minorHAnsi"/>
          <w:szCs w:val="24"/>
          <w:lang w:val="fr-CA" w:eastAsia="fr-CA"/>
        </w:rPr>
        <w:t xml:space="preserve">Cette démarche s’inscrit dans le cadre de la </w:t>
      </w:r>
      <w:r w:rsidRPr="00E72463">
        <w:rPr>
          <w:rFonts w:cstheme="minorHAnsi"/>
          <w:i/>
          <w:szCs w:val="24"/>
          <w:lang w:val="fr-CA" w:eastAsia="fr-CA"/>
        </w:rPr>
        <w:t>Loi assurant l’exercice des droits des personnes handicapées en vue de leur intégration scolaire, professionnelle et sociale</w:t>
      </w:r>
      <w:r w:rsidRPr="00E72463">
        <w:rPr>
          <w:rFonts w:cstheme="minorHAnsi"/>
          <w:szCs w:val="24"/>
          <w:lang w:val="fr-CA" w:eastAsia="fr-CA"/>
        </w:rPr>
        <w:t xml:space="preserve"> et est </w:t>
      </w:r>
      <w:r w:rsidR="003D1880" w:rsidRPr="00E72463">
        <w:rPr>
          <w:rFonts w:cstheme="minorHAnsi"/>
          <w:szCs w:val="24"/>
          <w:lang w:val="fr-CA" w:eastAsia="fr-CA"/>
        </w:rPr>
        <w:t>soutenue</w:t>
      </w:r>
      <w:r w:rsidRPr="00E72463">
        <w:rPr>
          <w:rFonts w:cstheme="minorHAnsi"/>
          <w:szCs w:val="24"/>
          <w:lang w:val="fr-CA" w:eastAsia="fr-CA"/>
        </w:rPr>
        <w:t xml:space="preserve"> par l’Office des personnes handicapées du Québec (OPHQ). </w:t>
      </w:r>
    </w:p>
    <w:p w14:paraId="08CE6F91" w14:textId="77777777" w:rsidR="0078110B" w:rsidRPr="00E72463" w:rsidRDefault="0078110B" w:rsidP="00A17619">
      <w:pPr>
        <w:spacing w:line="240" w:lineRule="auto"/>
        <w:jc w:val="both"/>
        <w:rPr>
          <w:rFonts w:cstheme="minorHAnsi"/>
          <w:szCs w:val="24"/>
          <w:lang w:val="fr-CA" w:eastAsia="fr-CA"/>
        </w:rPr>
      </w:pPr>
    </w:p>
    <w:p w14:paraId="61CDCEAD" w14:textId="08FAAFA4" w:rsidR="00040855" w:rsidRPr="00E72463" w:rsidRDefault="008545FC" w:rsidP="003F2C28">
      <w:pPr>
        <w:spacing w:line="240" w:lineRule="auto"/>
        <w:jc w:val="both"/>
        <w:rPr>
          <w:rFonts w:cstheme="minorBidi"/>
          <w:lang w:val="fr-CA" w:eastAsia="fr-CA"/>
        </w:rPr>
      </w:pPr>
      <w:bookmarkStart w:id="14" w:name="_Toc439856"/>
      <w:bookmarkEnd w:id="13"/>
      <w:r w:rsidRPr="00E72463">
        <w:rPr>
          <w:rFonts w:cstheme="minorBidi"/>
          <w:lang w:val="fr-CA" w:eastAsia="fr-CA"/>
        </w:rPr>
        <w:t xml:space="preserve">Notre </w:t>
      </w:r>
      <w:r w:rsidR="00174F2F" w:rsidRPr="00E72463">
        <w:rPr>
          <w:rFonts w:cstheme="minorBidi"/>
          <w:lang w:val="fr-CA" w:eastAsia="fr-CA"/>
        </w:rPr>
        <w:t>p</w:t>
      </w:r>
      <w:r w:rsidR="001B5EB5" w:rsidRPr="00E72463">
        <w:rPr>
          <w:rFonts w:cstheme="minorBidi"/>
          <w:lang w:val="fr-CA" w:eastAsia="fr-CA"/>
        </w:rPr>
        <w:t xml:space="preserve">lan d’action à l’égard des personnes handicapées </w:t>
      </w:r>
      <w:r w:rsidR="000B0AF4" w:rsidRPr="00E72463">
        <w:rPr>
          <w:rFonts w:cstheme="minorBidi"/>
          <w:lang w:val="fr-CA" w:eastAsia="fr-CA"/>
        </w:rPr>
        <w:t xml:space="preserve">(PAPH) </w:t>
      </w:r>
      <w:r w:rsidR="00FF68D8" w:rsidRPr="00E72463">
        <w:rPr>
          <w:rFonts w:cstheme="minorBidi"/>
          <w:lang w:val="fr-CA" w:eastAsia="fr-CA"/>
        </w:rPr>
        <w:t xml:space="preserve">courant </w:t>
      </w:r>
      <w:r w:rsidR="001B5EB5" w:rsidRPr="00E72463">
        <w:rPr>
          <w:rFonts w:cstheme="minorBidi"/>
          <w:lang w:val="fr-CA" w:eastAsia="fr-CA"/>
        </w:rPr>
        <w:t xml:space="preserve">a été adopté par le conseil d’administration de l’établissement le </w:t>
      </w:r>
      <w:r w:rsidR="00040855" w:rsidRPr="00E72463">
        <w:rPr>
          <w:rFonts w:cstheme="minorBidi"/>
          <w:lang w:val="fr-CA" w:eastAsia="fr-CA"/>
        </w:rPr>
        <w:t>14 février 2019</w:t>
      </w:r>
      <w:r w:rsidR="00B45A8C" w:rsidRPr="00E72463">
        <w:rPr>
          <w:rFonts w:cstheme="minorBidi"/>
          <w:lang w:val="fr-CA" w:eastAsia="fr-CA"/>
        </w:rPr>
        <w:t xml:space="preserve"> et couvre la période de 2019 à 2022</w:t>
      </w:r>
      <w:r w:rsidR="001B5EB5" w:rsidRPr="00E72463">
        <w:rPr>
          <w:rFonts w:cstheme="minorBidi"/>
          <w:lang w:val="fr-CA" w:eastAsia="fr-CA"/>
        </w:rPr>
        <w:t>. Ce document présente</w:t>
      </w:r>
      <w:r w:rsidR="00D82B64" w:rsidRPr="00E72463">
        <w:rPr>
          <w:rFonts w:cstheme="minorBidi"/>
          <w:lang w:val="fr-CA" w:eastAsia="fr-CA"/>
        </w:rPr>
        <w:t xml:space="preserve"> un</w:t>
      </w:r>
      <w:r w:rsidR="299BB9CE" w:rsidRPr="00E72463">
        <w:rPr>
          <w:rFonts w:cstheme="minorBidi"/>
          <w:lang w:val="fr-CA" w:eastAsia="fr-CA"/>
        </w:rPr>
        <w:t xml:space="preserve"> bilan</w:t>
      </w:r>
      <w:r w:rsidRPr="00E72463">
        <w:rPr>
          <w:rFonts w:cstheme="minorBidi"/>
          <w:lang w:val="fr-CA" w:eastAsia="fr-CA"/>
        </w:rPr>
        <w:t xml:space="preserve"> des réalisations comprises entre le 1</w:t>
      </w:r>
      <w:r w:rsidRPr="00E72463">
        <w:rPr>
          <w:rFonts w:cstheme="minorBidi"/>
          <w:vertAlign w:val="superscript"/>
          <w:lang w:val="fr-CA" w:eastAsia="fr-CA"/>
        </w:rPr>
        <w:t>er</w:t>
      </w:r>
      <w:r w:rsidRPr="00E72463">
        <w:rPr>
          <w:rFonts w:cstheme="minorBidi"/>
          <w:lang w:val="fr-CA" w:eastAsia="fr-CA"/>
        </w:rPr>
        <w:t xml:space="preserve"> </w:t>
      </w:r>
      <w:r w:rsidR="00174F2F" w:rsidRPr="00E72463">
        <w:rPr>
          <w:rFonts w:cstheme="minorBidi"/>
          <w:lang w:val="fr-CA" w:eastAsia="fr-CA"/>
        </w:rPr>
        <w:t>avril 2021 et le 31 mars 2022</w:t>
      </w:r>
      <w:r w:rsidRPr="00E72463">
        <w:rPr>
          <w:rFonts w:cstheme="minorBidi"/>
          <w:lang w:val="fr-CA" w:eastAsia="fr-CA"/>
        </w:rPr>
        <w:t>.</w:t>
      </w:r>
      <w:r w:rsidR="00E14757" w:rsidRPr="00E72463">
        <w:rPr>
          <w:rFonts w:cstheme="minorBidi"/>
          <w:lang w:val="fr-CA" w:eastAsia="fr-CA"/>
        </w:rPr>
        <w:t xml:space="preserve"> </w:t>
      </w:r>
    </w:p>
    <w:p w14:paraId="08CE3BEC" w14:textId="77777777" w:rsidR="00B45A8C" w:rsidRPr="00E72463" w:rsidRDefault="00B45A8C" w:rsidP="003F2C28">
      <w:pPr>
        <w:spacing w:line="240" w:lineRule="auto"/>
        <w:jc w:val="both"/>
        <w:rPr>
          <w:rFonts w:cstheme="minorHAnsi"/>
          <w:szCs w:val="24"/>
          <w:lang w:val="fr-CA" w:eastAsia="fr-CA"/>
        </w:rPr>
      </w:pPr>
    </w:p>
    <w:p w14:paraId="414A3FB7" w14:textId="0FF98801" w:rsidR="00092A4F" w:rsidRPr="00E72463" w:rsidRDefault="00092A4F" w:rsidP="003F2C28">
      <w:pPr>
        <w:spacing w:line="240" w:lineRule="auto"/>
        <w:jc w:val="both"/>
        <w:rPr>
          <w:rFonts w:cstheme="minorHAnsi"/>
          <w:szCs w:val="24"/>
          <w:lang w:val="fr-CA" w:eastAsia="fr-CA"/>
        </w:rPr>
      </w:pPr>
      <w:r w:rsidRPr="00E72463">
        <w:rPr>
          <w:rFonts w:cstheme="minorHAnsi"/>
          <w:szCs w:val="24"/>
          <w:lang w:val="fr-CA" w:eastAsia="fr-CA"/>
        </w:rPr>
        <w:t xml:space="preserve">La période visée pour ce bilan correspond </w:t>
      </w:r>
      <w:r w:rsidR="006B03B1" w:rsidRPr="00E72463">
        <w:rPr>
          <w:rFonts w:cstheme="minorHAnsi"/>
          <w:szCs w:val="24"/>
          <w:lang w:val="fr-CA" w:eastAsia="fr-CA"/>
        </w:rPr>
        <w:t xml:space="preserve">aux opérations de </w:t>
      </w:r>
      <w:r w:rsidR="008545FC" w:rsidRPr="00E72463">
        <w:rPr>
          <w:rFonts w:cstheme="minorHAnsi"/>
          <w:szCs w:val="24"/>
          <w:lang w:val="fr-CA" w:eastAsia="fr-CA"/>
        </w:rPr>
        <w:t xml:space="preserve">vaccination de masse </w:t>
      </w:r>
      <w:r w:rsidR="005368DA" w:rsidRPr="00E72463">
        <w:rPr>
          <w:rFonts w:cstheme="minorHAnsi"/>
          <w:szCs w:val="24"/>
          <w:lang w:val="fr-CA" w:eastAsia="fr-CA"/>
        </w:rPr>
        <w:t xml:space="preserve">contre la </w:t>
      </w:r>
      <w:r w:rsidR="008545FC" w:rsidRPr="00E72463">
        <w:rPr>
          <w:rFonts w:cstheme="minorHAnsi"/>
          <w:szCs w:val="24"/>
          <w:lang w:val="fr-CA" w:eastAsia="fr-CA"/>
        </w:rPr>
        <w:t>COVID-19</w:t>
      </w:r>
      <w:r w:rsidRPr="00E72463">
        <w:rPr>
          <w:rFonts w:cstheme="minorHAnsi"/>
          <w:szCs w:val="24"/>
          <w:lang w:val="fr-CA" w:eastAsia="fr-CA"/>
        </w:rPr>
        <w:t xml:space="preserve">. </w:t>
      </w:r>
      <w:r w:rsidR="008545FC" w:rsidRPr="00E72463">
        <w:rPr>
          <w:rFonts w:cstheme="minorHAnsi"/>
          <w:szCs w:val="24"/>
          <w:lang w:val="fr-CA" w:eastAsia="fr-CA"/>
        </w:rPr>
        <w:t xml:space="preserve"> </w:t>
      </w:r>
      <w:r w:rsidRPr="00E72463">
        <w:rPr>
          <w:rFonts w:cstheme="minorHAnsi"/>
          <w:szCs w:val="24"/>
          <w:lang w:val="fr-CA" w:eastAsia="fr-CA"/>
        </w:rPr>
        <w:t xml:space="preserve">La vaccination et les enjeux liés à la gestion des vagues successives de la pandémie </w:t>
      </w:r>
      <w:r w:rsidR="008545FC" w:rsidRPr="00E72463">
        <w:rPr>
          <w:rFonts w:cstheme="minorHAnsi"/>
          <w:szCs w:val="24"/>
          <w:lang w:val="fr-CA" w:eastAsia="fr-CA"/>
        </w:rPr>
        <w:t>ont amené à prioriser d’autres actions</w:t>
      </w:r>
      <w:r w:rsidR="00F6436D" w:rsidRPr="00E72463">
        <w:rPr>
          <w:rFonts w:cstheme="minorHAnsi"/>
          <w:szCs w:val="24"/>
          <w:lang w:val="fr-CA" w:eastAsia="fr-CA"/>
        </w:rPr>
        <w:t xml:space="preserve"> pour mieux soutenir </w:t>
      </w:r>
      <w:r w:rsidR="00427AFB" w:rsidRPr="00E72463">
        <w:rPr>
          <w:rFonts w:cstheme="minorHAnsi"/>
          <w:szCs w:val="24"/>
          <w:lang w:val="fr-CA" w:eastAsia="fr-CA"/>
        </w:rPr>
        <w:t>la</w:t>
      </w:r>
      <w:r w:rsidR="00F6436D" w:rsidRPr="00E72463">
        <w:rPr>
          <w:rFonts w:cstheme="minorHAnsi"/>
          <w:szCs w:val="24"/>
          <w:lang w:val="fr-CA" w:eastAsia="fr-CA"/>
        </w:rPr>
        <w:t xml:space="preserve"> population </w:t>
      </w:r>
      <w:r w:rsidR="00065394" w:rsidRPr="00E72463">
        <w:rPr>
          <w:rFonts w:cstheme="minorHAnsi"/>
          <w:szCs w:val="24"/>
          <w:lang w:val="fr-CA" w:eastAsia="fr-CA"/>
        </w:rPr>
        <w:t xml:space="preserve">que les mesures prévues </w:t>
      </w:r>
      <w:r w:rsidR="008545FC" w:rsidRPr="00E72463">
        <w:rPr>
          <w:rFonts w:cstheme="minorHAnsi"/>
          <w:szCs w:val="24"/>
          <w:lang w:val="fr-CA" w:eastAsia="fr-CA"/>
        </w:rPr>
        <w:t>e</w:t>
      </w:r>
      <w:r w:rsidR="004465A5" w:rsidRPr="00E72463">
        <w:rPr>
          <w:rFonts w:cstheme="minorHAnsi"/>
          <w:szCs w:val="24"/>
          <w:lang w:val="fr-CA" w:eastAsia="fr-CA"/>
        </w:rPr>
        <w:t>t à reporter certains objectifs</w:t>
      </w:r>
      <w:r w:rsidRPr="00E72463">
        <w:rPr>
          <w:rFonts w:cstheme="minorHAnsi"/>
          <w:szCs w:val="24"/>
          <w:lang w:val="fr-CA" w:eastAsia="fr-CA"/>
        </w:rPr>
        <w:t>.</w:t>
      </w:r>
    </w:p>
    <w:p w14:paraId="1DD96C6D" w14:textId="54C1E5AA" w:rsidR="00A17619" w:rsidRPr="00E72463" w:rsidRDefault="00432D10" w:rsidP="00F65400">
      <w:pPr>
        <w:pStyle w:val="Titre1"/>
        <w:rPr>
          <w:rFonts w:eastAsia="Calibri"/>
        </w:rPr>
      </w:pPr>
      <w:bookmarkStart w:id="15" w:name="_Toc105076049"/>
      <w:bookmarkEnd w:id="14"/>
      <w:r w:rsidRPr="00E72463">
        <w:rPr>
          <w:rFonts w:eastAsia="Calibri"/>
        </w:rPr>
        <w:t xml:space="preserve">Le </w:t>
      </w:r>
      <w:r w:rsidRPr="00F65400">
        <w:rPr>
          <w:rFonts w:eastAsia="Calibri"/>
        </w:rPr>
        <w:t>cadre</w:t>
      </w:r>
      <w:r w:rsidRPr="00E72463">
        <w:rPr>
          <w:rFonts w:eastAsia="Calibri"/>
        </w:rPr>
        <w:t xml:space="preserve"> légal</w:t>
      </w:r>
      <w:bookmarkEnd w:id="15"/>
    </w:p>
    <w:p w14:paraId="78C3D435" w14:textId="0254CA2C" w:rsidR="005D0097" w:rsidRPr="00E72463" w:rsidRDefault="005D0097" w:rsidP="00E72463">
      <w:pPr>
        <w:rPr>
          <w:szCs w:val="20"/>
        </w:rPr>
      </w:pPr>
      <w:r w:rsidRPr="00E72463">
        <w:rPr>
          <w:szCs w:val="20"/>
        </w:rPr>
        <w:t xml:space="preserve">La </w:t>
      </w:r>
      <w:r w:rsidRPr="00E72463">
        <w:rPr>
          <w:i/>
          <w:szCs w:val="20"/>
        </w:rPr>
        <w:t>Loi assurant l’exercice des droits des personnes handicapées en vue de leur intégration scolaire, professionnelle et sociale</w:t>
      </w:r>
      <w:r w:rsidRPr="00E72463">
        <w:rPr>
          <w:szCs w:val="20"/>
        </w:rPr>
        <w:t xml:space="preserve"> (L.R.Q., E-20.1) préconise une approche de responsabilisation. Elle se traduit notamment par de nouvelles responsabilités données à plusieurs acteurs gouvernementaux dans le but de favoriser, dans leur secteur d’activité respectif, l’intégration des personnes handicapées. Il en est</w:t>
      </w:r>
      <w:r w:rsidR="00D84361" w:rsidRPr="00E72463">
        <w:rPr>
          <w:szCs w:val="20"/>
        </w:rPr>
        <w:t xml:space="preserve"> ainsi de l’article 61.1 de la L</w:t>
      </w:r>
      <w:r w:rsidRPr="00E72463">
        <w:rPr>
          <w:szCs w:val="20"/>
        </w:rPr>
        <w:t>oi qui prévoit que les ministères et la majorité des organismes publics adoptent et rendent public annuellement un plan d’action visant l’accessibilité et l’adaptation de leurs services aux personnes handicapées :</w:t>
      </w:r>
    </w:p>
    <w:p w14:paraId="23DE523C" w14:textId="77777777" w:rsidR="005D0097" w:rsidRPr="00E72463" w:rsidRDefault="005D0097" w:rsidP="00A17619">
      <w:pPr>
        <w:pStyle w:val="Corpsdetexte"/>
        <w:kinsoku w:val="0"/>
        <w:overflowPunct w:val="0"/>
        <w:ind w:left="0"/>
        <w:jc w:val="both"/>
        <w:rPr>
          <w:rFonts w:eastAsia="Calibri" w:cstheme="minorHAnsi"/>
          <w:szCs w:val="20"/>
        </w:rPr>
      </w:pPr>
    </w:p>
    <w:p w14:paraId="2DB698CD" w14:textId="43D05B6D" w:rsidR="0094028C" w:rsidRPr="00E72463" w:rsidRDefault="005D0097" w:rsidP="0087024A">
      <w:pPr>
        <w:pStyle w:val="Corpsdetexte"/>
        <w:kinsoku w:val="0"/>
        <w:overflowPunct w:val="0"/>
        <w:ind w:left="432" w:right="864"/>
        <w:jc w:val="both"/>
        <w:rPr>
          <w:rFonts w:eastAsia="Calibri" w:cstheme="minorHAnsi"/>
          <w:szCs w:val="20"/>
        </w:rPr>
      </w:pPr>
      <w:r w:rsidRPr="00E72463">
        <w:rPr>
          <w:rFonts w:eastAsia="Calibri" w:cstheme="minorHAnsi"/>
          <w:szCs w:val="20"/>
        </w:rPr>
        <w:t>« Chaque ministère et organisme public qui emploie au moins 50 personnes ainsi que chaque municipalité locale qui compte au moins 15 000 habitants adopte, au plus tard le 17 décembre 2005, un plan d’action identifiant les obstacles à l’intégration des personnes handicapées dans le secteur d’activité relevant de ses attributions, et décrivant les mesures prises au cours de l’année qui se termine et les mesures envisagées pour l’année qui débute dans le but de réduire les obstacles à l’intégration des personnes handicapées dans ce secteur d’activité. Ce plan comporte en outre tout autre élément déterminé par le gouvernement sur recommandation du ministre. Il doit être produit et rendu public annuellement</w:t>
      </w:r>
      <w:r w:rsidR="00214D0C" w:rsidRPr="00E72463">
        <w:rPr>
          <w:rFonts w:eastAsia="Calibri" w:cstheme="minorHAnsi"/>
          <w:szCs w:val="20"/>
        </w:rPr>
        <w:t>.</w:t>
      </w:r>
      <w:r w:rsidRPr="00E72463">
        <w:rPr>
          <w:rFonts w:eastAsia="Calibri" w:cstheme="minorHAnsi"/>
          <w:szCs w:val="20"/>
        </w:rPr>
        <w:t xml:space="preserve"> »</w:t>
      </w:r>
    </w:p>
    <w:p w14:paraId="63757099" w14:textId="77777777" w:rsidR="00E72463" w:rsidRDefault="00E72463" w:rsidP="00A17619">
      <w:pPr>
        <w:pStyle w:val="Corpsdetexte"/>
        <w:kinsoku w:val="0"/>
        <w:overflowPunct w:val="0"/>
        <w:ind w:left="0"/>
        <w:jc w:val="both"/>
        <w:rPr>
          <w:rFonts w:cstheme="minorHAnsi"/>
          <w:spacing w:val="-1"/>
          <w:szCs w:val="20"/>
        </w:rPr>
        <w:sectPr w:rsidR="00E72463" w:rsidSect="002B3B1F">
          <w:footerReference w:type="first" r:id="rId21"/>
          <w:pgSz w:w="12242" w:h="15842" w:code="1"/>
          <w:pgMar w:top="1077" w:right="1440" w:bottom="1077" w:left="1440" w:header="709" w:footer="709" w:gutter="0"/>
          <w:cols w:space="708"/>
          <w:titlePg/>
          <w:docGrid w:linePitch="360"/>
        </w:sectPr>
      </w:pPr>
    </w:p>
    <w:p w14:paraId="1D6BBD70" w14:textId="70E6DB3C" w:rsidR="00A45085" w:rsidRPr="00E72463" w:rsidRDefault="00A45085" w:rsidP="00A17619">
      <w:pPr>
        <w:pStyle w:val="Corpsdetexte"/>
        <w:kinsoku w:val="0"/>
        <w:overflowPunct w:val="0"/>
        <w:ind w:left="0"/>
        <w:jc w:val="both"/>
        <w:rPr>
          <w:rFonts w:cstheme="minorHAnsi"/>
          <w:spacing w:val="-1"/>
          <w:szCs w:val="20"/>
        </w:rPr>
      </w:pPr>
    </w:p>
    <w:p w14:paraId="0A1DB6C7" w14:textId="41975676" w:rsidR="005D0097" w:rsidRPr="00E72463" w:rsidRDefault="005D0097" w:rsidP="00A17619">
      <w:pPr>
        <w:pStyle w:val="Corpsdetexte"/>
        <w:kinsoku w:val="0"/>
        <w:overflowPunct w:val="0"/>
        <w:ind w:left="0"/>
        <w:jc w:val="both"/>
        <w:rPr>
          <w:rFonts w:cstheme="minorHAnsi"/>
          <w:spacing w:val="-1"/>
          <w:szCs w:val="20"/>
        </w:rPr>
      </w:pPr>
      <w:r w:rsidRPr="00E72463">
        <w:rPr>
          <w:rFonts w:cstheme="minorHAnsi"/>
          <w:spacing w:val="-1"/>
          <w:szCs w:val="20"/>
        </w:rPr>
        <w:t>L’emploi</w:t>
      </w:r>
      <w:r w:rsidRPr="00E72463">
        <w:rPr>
          <w:rFonts w:cstheme="minorHAnsi"/>
          <w:spacing w:val="2"/>
          <w:szCs w:val="20"/>
        </w:rPr>
        <w:t xml:space="preserve"> </w:t>
      </w:r>
      <w:r w:rsidRPr="00E72463">
        <w:rPr>
          <w:rFonts w:cstheme="minorHAnsi"/>
          <w:spacing w:val="-1"/>
          <w:szCs w:val="20"/>
        </w:rPr>
        <w:t>de</w:t>
      </w:r>
      <w:r w:rsidRPr="00E72463">
        <w:rPr>
          <w:rFonts w:cstheme="minorHAnsi"/>
          <w:spacing w:val="3"/>
          <w:szCs w:val="20"/>
        </w:rPr>
        <w:t xml:space="preserve"> </w:t>
      </w:r>
      <w:r w:rsidRPr="00E72463">
        <w:rPr>
          <w:rFonts w:cstheme="minorHAnsi"/>
          <w:spacing w:val="-1"/>
          <w:szCs w:val="20"/>
        </w:rPr>
        <w:t>l’expression</w:t>
      </w:r>
      <w:r w:rsidRPr="00E72463">
        <w:rPr>
          <w:rFonts w:cstheme="minorHAnsi"/>
          <w:spacing w:val="5"/>
          <w:szCs w:val="20"/>
        </w:rPr>
        <w:t xml:space="preserve"> </w:t>
      </w:r>
      <w:r w:rsidRPr="00E72463">
        <w:rPr>
          <w:rFonts w:cstheme="minorHAnsi"/>
          <w:szCs w:val="20"/>
        </w:rPr>
        <w:t>«</w:t>
      </w:r>
      <w:r w:rsidRPr="00E72463">
        <w:rPr>
          <w:rFonts w:cstheme="minorHAnsi"/>
          <w:spacing w:val="3"/>
          <w:szCs w:val="20"/>
        </w:rPr>
        <w:t xml:space="preserve"> </w:t>
      </w:r>
      <w:r w:rsidRPr="00E72463">
        <w:rPr>
          <w:rFonts w:cstheme="minorHAnsi"/>
          <w:spacing w:val="-1"/>
          <w:szCs w:val="20"/>
        </w:rPr>
        <w:t>secteur</w:t>
      </w:r>
      <w:r w:rsidRPr="00E72463">
        <w:rPr>
          <w:rFonts w:cstheme="minorHAnsi"/>
          <w:spacing w:val="4"/>
          <w:szCs w:val="20"/>
        </w:rPr>
        <w:t xml:space="preserve"> </w:t>
      </w:r>
      <w:r w:rsidRPr="00E72463">
        <w:rPr>
          <w:rFonts w:cstheme="minorHAnsi"/>
          <w:spacing w:val="-1"/>
          <w:szCs w:val="20"/>
        </w:rPr>
        <w:t>d’activité</w:t>
      </w:r>
      <w:r w:rsidRPr="00E72463">
        <w:rPr>
          <w:rFonts w:cstheme="minorHAnsi"/>
          <w:spacing w:val="3"/>
          <w:szCs w:val="20"/>
        </w:rPr>
        <w:t xml:space="preserve"> </w:t>
      </w:r>
      <w:r w:rsidRPr="00E72463">
        <w:rPr>
          <w:rFonts w:cstheme="minorHAnsi"/>
          <w:szCs w:val="20"/>
        </w:rPr>
        <w:t>»</w:t>
      </w:r>
      <w:r w:rsidRPr="00E72463">
        <w:rPr>
          <w:rFonts w:cstheme="minorHAnsi"/>
          <w:spacing w:val="3"/>
          <w:szCs w:val="20"/>
        </w:rPr>
        <w:t xml:space="preserve"> </w:t>
      </w:r>
      <w:r w:rsidRPr="00E72463">
        <w:rPr>
          <w:rFonts w:cstheme="minorHAnsi"/>
          <w:spacing w:val="-2"/>
          <w:szCs w:val="20"/>
        </w:rPr>
        <w:t>traduit</w:t>
      </w:r>
      <w:r w:rsidRPr="00E72463">
        <w:rPr>
          <w:rFonts w:cstheme="minorHAnsi"/>
          <w:spacing w:val="4"/>
          <w:szCs w:val="20"/>
        </w:rPr>
        <w:t xml:space="preserve"> </w:t>
      </w:r>
      <w:r w:rsidRPr="00E72463">
        <w:rPr>
          <w:rFonts w:cstheme="minorHAnsi"/>
          <w:spacing w:val="-1"/>
          <w:szCs w:val="20"/>
        </w:rPr>
        <w:t>bien</w:t>
      </w:r>
      <w:r w:rsidRPr="00E72463">
        <w:rPr>
          <w:rFonts w:cstheme="minorHAnsi"/>
          <w:spacing w:val="3"/>
          <w:szCs w:val="20"/>
        </w:rPr>
        <w:t xml:space="preserve"> </w:t>
      </w:r>
      <w:r w:rsidRPr="00E72463">
        <w:rPr>
          <w:rFonts w:cstheme="minorHAnsi"/>
          <w:spacing w:val="-1"/>
          <w:szCs w:val="20"/>
        </w:rPr>
        <w:t>la</w:t>
      </w:r>
      <w:r w:rsidRPr="00E72463">
        <w:rPr>
          <w:rFonts w:cstheme="minorHAnsi"/>
          <w:spacing w:val="3"/>
          <w:szCs w:val="20"/>
        </w:rPr>
        <w:t xml:space="preserve"> </w:t>
      </w:r>
      <w:r w:rsidRPr="00E72463">
        <w:rPr>
          <w:rFonts w:cstheme="minorHAnsi"/>
          <w:spacing w:val="-1"/>
          <w:szCs w:val="20"/>
        </w:rPr>
        <w:t>préoccupation</w:t>
      </w:r>
      <w:r w:rsidRPr="00E72463">
        <w:rPr>
          <w:rFonts w:cstheme="minorHAnsi"/>
          <w:spacing w:val="3"/>
          <w:szCs w:val="20"/>
        </w:rPr>
        <w:t xml:space="preserve"> </w:t>
      </w:r>
      <w:r w:rsidRPr="00E72463">
        <w:rPr>
          <w:rFonts w:cstheme="minorHAnsi"/>
          <w:spacing w:val="-1"/>
          <w:szCs w:val="20"/>
        </w:rPr>
        <w:t>du</w:t>
      </w:r>
      <w:r w:rsidRPr="00E72463">
        <w:rPr>
          <w:rFonts w:cstheme="minorHAnsi"/>
          <w:spacing w:val="3"/>
          <w:szCs w:val="20"/>
        </w:rPr>
        <w:t xml:space="preserve"> </w:t>
      </w:r>
      <w:r w:rsidRPr="00E72463">
        <w:rPr>
          <w:rFonts w:cstheme="minorHAnsi"/>
          <w:spacing w:val="-1"/>
          <w:szCs w:val="20"/>
        </w:rPr>
        <w:t>législateur</w:t>
      </w:r>
      <w:r w:rsidRPr="00E72463">
        <w:rPr>
          <w:rFonts w:cstheme="minorHAnsi"/>
          <w:spacing w:val="57"/>
          <w:szCs w:val="20"/>
        </w:rPr>
        <w:t xml:space="preserve"> </w:t>
      </w:r>
      <w:r w:rsidRPr="00E72463">
        <w:rPr>
          <w:rFonts w:cstheme="minorHAnsi"/>
          <w:spacing w:val="-1"/>
          <w:szCs w:val="20"/>
        </w:rPr>
        <w:t>de</w:t>
      </w:r>
      <w:r w:rsidRPr="00E72463">
        <w:rPr>
          <w:rFonts w:cstheme="minorHAnsi"/>
          <w:spacing w:val="31"/>
          <w:szCs w:val="20"/>
        </w:rPr>
        <w:t xml:space="preserve"> </w:t>
      </w:r>
      <w:r w:rsidRPr="00E72463">
        <w:rPr>
          <w:rFonts w:cstheme="minorHAnsi"/>
          <w:spacing w:val="-2"/>
          <w:szCs w:val="20"/>
        </w:rPr>
        <w:t>voir</w:t>
      </w:r>
      <w:r w:rsidRPr="00E72463">
        <w:rPr>
          <w:rFonts w:cstheme="minorHAnsi"/>
          <w:spacing w:val="33"/>
          <w:szCs w:val="20"/>
        </w:rPr>
        <w:t xml:space="preserve"> </w:t>
      </w:r>
      <w:r w:rsidRPr="00E72463">
        <w:rPr>
          <w:rFonts w:cstheme="minorHAnsi"/>
          <w:szCs w:val="20"/>
        </w:rPr>
        <w:t>ce</w:t>
      </w:r>
      <w:r w:rsidRPr="00E72463">
        <w:rPr>
          <w:rFonts w:cstheme="minorHAnsi"/>
          <w:spacing w:val="29"/>
          <w:szCs w:val="20"/>
        </w:rPr>
        <w:t xml:space="preserve"> </w:t>
      </w:r>
      <w:r w:rsidRPr="00E72463">
        <w:rPr>
          <w:rFonts w:cstheme="minorHAnsi"/>
          <w:spacing w:val="-1"/>
          <w:szCs w:val="20"/>
        </w:rPr>
        <w:t>plan</w:t>
      </w:r>
      <w:r w:rsidRPr="00E72463">
        <w:rPr>
          <w:rFonts w:cstheme="minorHAnsi"/>
          <w:spacing w:val="31"/>
          <w:szCs w:val="20"/>
        </w:rPr>
        <w:t xml:space="preserve"> </w:t>
      </w:r>
      <w:r w:rsidRPr="00E72463">
        <w:rPr>
          <w:rFonts w:cstheme="minorHAnsi"/>
          <w:spacing w:val="-1"/>
          <w:szCs w:val="20"/>
        </w:rPr>
        <w:t>viser</w:t>
      </w:r>
      <w:r w:rsidRPr="00E72463">
        <w:rPr>
          <w:rFonts w:cstheme="minorHAnsi"/>
          <w:spacing w:val="30"/>
          <w:szCs w:val="20"/>
        </w:rPr>
        <w:t xml:space="preserve"> </w:t>
      </w:r>
      <w:r w:rsidRPr="00E72463">
        <w:rPr>
          <w:rFonts w:cstheme="minorHAnsi"/>
          <w:spacing w:val="-1"/>
          <w:szCs w:val="20"/>
        </w:rPr>
        <w:t>l’ensemble</w:t>
      </w:r>
      <w:r w:rsidRPr="00E72463">
        <w:rPr>
          <w:rFonts w:cstheme="minorHAnsi"/>
          <w:spacing w:val="31"/>
          <w:szCs w:val="20"/>
        </w:rPr>
        <w:t xml:space="preserve"> </w:t>
      </w:r>
      <w:r w:rsidRPr="00E72463">
        <w:rPr>
          <w:rFonts w:cstheme="minorHAnsi"/>
          <w:spacing w:val="-1"/>
          <w:szCs w:val="20"/>
        </w:rPr>
        <w:t>des</w:t>
      </w:r>
      <w:r w:rsidRPr="00E72463">
        <w:rPr>
          <w:rFonts w:cstheme="minorHAnsi"/>
          <w:spacing w:val="30"/>
          <w:szCs w:val="20"/>
        </w:rPr>
        <w:t xml:space="preserve"> </w:t>
      </w:r>
      <w:r w:rsidRPr="00E72463">
        <w:rPr>
          <w:rFonts w:cstheme="minorHAnsi"/>
          <w:spacing w:val="-1"/>
          <w:szCs w:val="20"/>
        </w:rPr>
        <w:t>activités.</w:t>
      </w:r>
      <w:r w:rsidRPr="00E72463">
        <w:rPr>
          <w:rFonts w:cstheme="minorHAnsi"/>
          <w:spacing w:val="30"/>
          <w:szCs w:val="20"/>
        </w:rPr>
        <w:t xml:space="preserve"> </w:t>
      </w:r>
      <w:r w:rsidRPr="00E72463">
        <w:rPr>
          <w:rFonts w:cstheme="minorHAnsi"/>
          <w:spacing w:val="-1"/>
          <w:szCs w:val="20"/>
        </w:rPr>
        <w:t>Ce</w:t>
      </w:r>
      <w:r w:rsidRPr="00E72463">
        <w:rPr>
          <w:rFonts w:cstheme="minorHAnsi"/>
          <w:spacing w:val="32"/>
          <w:szCs w:val="20"/>
        </w:rPr>
        <w:t xml:space="preserve"> </w:t>
      </w:r>
      <w:r w:rsidRPr="00E72463">
        <w:rPr>
          <w:rFonts w:cstheme="minorHAnsi"/>
          <w:spacing w:val="-1"/>
          <w:szCs w:val="20"/>
        </w:rPr>
        <w:t>plan</w:t>
      </w:r>
      <w:r w:rsidRPr="00E72463">
        <w:rPr>
          <w:rFonts w:cstheme="minorHAnsi"/>
          <w:spacing w:val="31"/>
          <w:szCs w:val="20"/>
        </w:rPr>
        <w:t xml:space="preserve"> </w:t>
      </w:r>
      <w:r w:rsidRPr="00E72463">
        <w:rPr>
          <w:rFonts w:cstheme="minorHAnsi"/>
          <w:spacing w:val="-1"/>
          <w:szCs w:val="20"/>
        </w:rPr>
        <w:t>d’action</w:t>
      </w:r>
      <w:r w:rsidRPr="00E72463">
        <w:rPr>
          <w:rFonts w:cstheme="minorHAnsi"/>
          <w:spacing w:val="29"/>
          <w:szCs w:val="20"/>
        </w:rPr>
        <w:t xml:space="preserve"> </w:t>
      </w:r>
      <w:r w:rsidRPr="00E72463">
        <w:rPr>
          <w:rFonts w:cstheme="minorHAnsi"/>
          <w:spacing w:val="-1"/>
          <w:szCs w:val="20"/>
        </w:rPr>
        <w:t>doit</w:t>
      </w:r>
      <w:r w:rsidRPr="00E72463">
        <w:rPr>
          <w:rFonts w:cstheme="minorHAnsi"/>
          <w:spacing w:val="30"/>
          <w:szCs w:val="20"/>
        </w:rPr>
        <w:t xml:space="preserve"> </w:t>
      </w:r>
      <w:r w:rsidRPr="00E72463">
        <w:rPr>
          <w:rFonts w:cstheme="minorHAnsi"/>
          <w:spacing w:val="-2"/>
          <w:szCs w:val="20"/>
        </w:rPr>
        <w:t>être</w:t>
      </w:r>
      <w:r w:rsidRPr="00E72463">
        <w:rPr>
          <w:rFonts w:cstheme="minorHAnsi"/>
          <w:spacing w:val="31"/>
          <w:szCs w:val="20"/>
        </w:rPr>
        <w:t xml:space="preserve"> </w:t>
      </w:r>
      <w:r w:rsidRPr="00E72463">
        <w:rPr>
          <w:rFonts w:cstheme="minorHAnsi"/>
          <w:spacing w:val="-1"/>
          <w:szCs w:val="20"/>
        </w:rPr>
        <w:t>élaboré</w:t>
      </w:r>
      <w:r w:rsidRPr="00E72463">
        <w:rPr>
          <w:rFonts w:cstheme="minorHAnsi"/>
          <w:spacing w:val="29"/>
          <w:szCs w:val="20"/>
        </w:rPr>
        <w:t xml:space="preserve"> </w:t>
      </w:r>
      <w:r w:rsidRPr="00E72463">
        <w:rPr>
          <w:rFonts w:cstheme="minorHAnsi"/>
          <w:spacing w:val="-1"/>
          <w:szCs w:val="20"/>
        </w:rPr>
        <w:t>sous</w:t>
      </w:r>
      <w:r w:rsidRPr="00E72463">
        <w:rPr>
          <w:rFonts w:cstheme="minorHAnsi"/>
          <w:spacing w:val="46"/>
          <w:szCs w:val="20"/>
        </w:rPr>
        <w:t xml:space="preserve"> </w:t>
      </w:r>
      <w:r w:rsidRPr="00E72463">
        <w:rPr>
          <w:rFonts w:cstheme="minorHAnsi"/>
          <w:spacing w:val="-1"/>
          <w:szCs w:val="20"/>
        </w:rPr>
        <w:t>l’angle</w:t>
      </w:r>
      <w:r w:rsidRPr="00E72463">
        <w:rPr>
          <w:rFonts w:cstheme="minorHAnsi"/>
          <w:spacing w:val="-9"/>
          <w:szCs w:val="20"/>
        </w:rPr>
        <w:t xml:space="preserve"> </w:t>
      </w:r>
      <w:r w:rsidRPr="00E72463">
        <w:rPr>
          <w:rFonts w:cstheme="minorHAnsi"/>
          <w:spacing w:val="-1"/>
          <w:szCs w:val="20"/>
        </w:rPr>
        <w:t>des</w:t>
      </w:r>
      <w:r w:rsidRPr="00E72463">
        <w:rPr>
          <w:rFonts w:cstheme="minorHAnsi"/>
          <w:spacing w:val="-9"/>
          <w:szCs w:val="20"/>
        </w:rPr>
        <w:t xml:space="preserve"> </w:t>
      </w:r>
      <w:r w:rsidRPr="00E72463">
        <w:rPr>
          <w:rFonts w:cstheme="minorHAnsi"/>
          <w:spacing w:val="-1"/>
          <w:szCs w:val="20"/>
        </w:rPr>
        <w:t>activités</w:t>
      </w:r>
      <w:r w:rsidRPr="00E72463">
        <w:rPr>
          <w:rFonts w:cstheme="minorHAnsi"/>
          <w:spacing w:val="-11"/>
          <w:szCs w:val="20"/>
        </w:rPr>
        <w:t xml:space="preserve"> </w:t>
      </w:r>
      <w:r w:rsidRPr="00E72463">
        <w:rPr>
          <w:rFonts w:cstheme="minorHAnsi"/>
          <w:szCs w:val="20"/>
        </w:rPr>
        <w:t>qui</w:t>
      </w:r>
      <w:r w:rsidRPr="00E72463">
        <w:rPr>
          <w:rFonts w:cstheme="minorHAnsi"/>
          <w:spacing w:val="-10"/>
          <w:szCs w:val="20"/>
        </w:rPr>
        <w:t xml:space="preserve"> </w:t>
      </w:r>
      <w:r w:rsidRPr="00E72463">
        <w:rPr>
          <w:rFonts w:cstheme="minorHAnsi"/>
          <w:spacing w:val="-2"/>
          <w:szCs w:val="20"/>
        </w:rPr>
        <w:t>sont</w:t>
      </w:r>
      <w:r w:rsidRPr="00E72463">
        <w:rPr>
          <w:rFonts w:cstheme="minorHAnsi"/>
          <w:spacing w:val="-10"/>
          <w:szCs w:val="20"/>
        </w:rPr>
        <w:t xml:space="preserve"> </w:t>
      </w:r>
      <w:r w:rsidRPr="00E72463">
        <w:rPr>
          <w:rFonts w:cstheme="minorHAnsi"/>
          <w:spacing w:val="-1"/>
          <w:szCs w:val="20"/>
        </w:rPr>
        <w:t>relatives</w:t>
      </w:r>
      <w:r w:rsidRPr="00E72463">
        <w:rPr>
          <w:rFonts w:cstheme="minorHAnsi"/>
          <w:spacing w:val="-9"/>
          <w:szCs w:val="20"/>
        </w:rPr>
        <w:t xml:space="preserve"> </w:t>
      </w:r>
      <w:r w:rsidRPr="00E72463">
        <w:rPr>
          <w:rFonts w:cstheme="minorHAnsi"/>
          <w:szCs w:val="20"/>
        </w:rPr>
        <w:t>à</w:t>
      </w:r>
      <w:r w:rsidRPr="00E72463">
        <w:rPr>
          <w:rFonts w:cstheme="minorHAnsi"/>
          <w:spacing w:val="-9"/>
          <w:szCs w:val="20"/>
        </w:rPr>
        <w:t xml:space="preserve"> </w:t>
      </w:r>
      <w:r w:rsidRPr="00E72463">
        <w:rPr>
          <w:rFonts w:cstheme="minorHAnsi"/>
          <w:spacing w:val="-1"/>
          <w:szCs w:val="20"/>
        </w:rPr>
        <w:t>l’accomplissement</w:t>
      </w:r>
      <w:r w:rsidRPr="00E72463">
        <w:rPr>
          <w:rFonts w:cstheme="minorHAnsi"/>
          <w:spacing w:val="-8"/>
          <w:szCs w:val="20"/>
        </w:rPr>
        <w:t xml:space="preserve"> </w:t>
      </w:r>
      <w:r w:rsidRPr="00E72463">
        <w:rPr>
          <w:rFonts w:cstheme="minorHAnsi"/>
          <w:spacing w:val="-1"/>
          <w:szCs w:val="20"/>
        </w:rPr>
        <w:t>de</w:t>
      </w:r>
      <w:r w:rsidRPr="00E72463">
        <w:rPr>
          <w:rFonts w:cstheme="minorHAnsi"/>
          <w:spacing w:val="-12"/>
          <w:szCs w:val="20"/>
        </w:rPr>
        <w:t xml:space="preserve"> </w:t>
      </w:r>
      <w:r w:rsidRPr="00E72463">
        <w:rPr>
          <w:rFonts w:cstheme="minorHAnsi"/>
          <w:spacing w:val="-1"/>
          <w:szCs w:val="20"/>
        </w:rPr>
        <w:t>la</w:t>
      </w:r>
      <w:r w:rsidRPr="00E72463">
        <w:rPr>
          <w:rFonts w:cstheme="minorHAnsi"/>
          <w:spacing w:val="-12"/>
          <w:szCs w:val="20"/>
        </w:rPr>
        <w:t xml:space="preserve"> </w:t>
      </w:r>
      <w:r w:rsidRPr="00E72463">
        <w:rPr>
          <w:rFonts w:cstheme="minorHAnsi"/>
          <w:spacing w:val="-1"/>
          <w:szCs w:val="20"/>
        </w:rPr>
        <w:t>mission.</w:t>
      </w:r>
      <w:r w:rsidRPr="00E72463">
        <w:rPr>
          <w:rFonts w:cstheme="minorHAnsi"/>
          <w:spacing w:val="43"/>
          <w:szCs w:val="20"/>
        </w:rPr>
        <w:t xml:space="preserve"> </w:t>
      </w:r>
      <w:r w:rsidRPr="00E72463">
        <w:rPr>
          <w:rFonts w:cstheme="minorHAnsi"/>
          <w:spacing w:val="-2"/>
          <w:szCs w:val="20"/>
        </w:rPr>
        <w:t>La</w:t>
      </w:r>
      <w:r w:rsidRPr="00E72463">
        <w:rPr>
          <w:rFonts w:cstheme="minorHAnsi"/>
          <w:spacing w:val="-9"/>
          <w:szCs w:val="20"/>
        </w:rPr>
        <w:t xml:space="preserve"> </w:t>
      </w:r>
      <w:r w:rsidRPr="00E72463">
        <w:rPr>
          <w:rFonts w:cstheme="minorHAnsi"/>
          <w:spacing w:val="-1"/>
          <w:szCs w:val="20"/>
        </w:rPr>
        <w:t>loi</w:t>
      </w:r>
      <w:r w:rsidRPr="00E72463">
        <w:rPr>
          <w:rFonts w:cstheme="minorHAnsi"/>
          <w:spacing w:val="-10"/>
          <w:szCs w:val="20"/>
        </w:rPr>
        <w:t xml:space="preserve"> </w:t>
      </w:r>
      <w:r w:rsidRPr="00E72463">
        <w:rPr>
          <w:rFonts w:cstheme="minorHAnsi"/>
          <w:spacing w:val="-1"/>
          <w:szCs w:val="20"/>
        </w:rPr>
        <w:t>définit</w:t>
      </w:r>
      <w:r w:rsidRPr="00E72463">
        <w:rPr>
          <w:rFonts w:cstheme="minorHAnsi"/>
          <w:spacing w:val="-8"/>
          <w:szCs w:val="20"/>
        </w:rPr>
        <w:t xml:space="preserve"> </w:t>
      </w:r>
      <w:r w:rsidRPr="00E72463">
        <w:rPr>
          <w:rFonts w:cstheme="minorHAnsi"/>
          <w:spacing w:val="-1"/>
          <w:szCs w:val="20"/>
        </w:rPr>
        <w:t>une</w:t>
      </w:r>
      <w:r w:rsidRPr="00E72463">
        <w:rPr>
          <w:rFonts w:cstheme="minorHAnsi"/>
          <w:spacing w:val="46"/>
          <w:szCs w:val="20"/>
        </w:rPr>
        <w:t xml:space="preserve"> </w:t>
      </w:r>
      <w:r w:rsidRPr="00E72463">
        <w:rPr>
          <w:rFonts w:cstheme="minorHAnsi"/>
          <w:spacing w:val="-1"/>
          <w:szCs w:val="20"/>
        </w:rPr>
        <w:t>personne</w:t>
      </w:r>
      <w:r w:rsidRPr="00E72463">
        <w:rPr>
          <w:rFonts w:cstheme="minorHAnsi"/>
          <w:spacing w:val="48"/>
          <w:szCs w:val="20"/>
        </w:rPr>
        <w:t xml:space="preserve"> </w:t>
      </w:r>
      <w:r w:rsidRPr="00E72463">
        <w:rPr>
          <w:rFonts w:cstheme="minorHAnsi"/>
          <w:spacing w:val="-1"/>
          <w:szCs w:val="20"/>
        </w:rPr>
        <w:t>handicapée</w:t>
      </w:r>
      <w:r w:rsidRPr="00E72463">
        <w:rPr>
          <w:rFonts w:cstheme="minorHAnsi"/>
          <w:spacing w:val="46"/>
          <w:szCs w:val="20"/>
        </w:rPr>
        <w:t xml:space="preserve"> </w:t>
      </w:r>
      <w:r w:rsidRPr="00E72463">
        <w:rPr>
          <w:rFonts w:cstheme="minorHAnsi"/>
          <w:spacing w:val="-1"/>
          <w:szCs w:val="20"/>
        </w:rPr>
        <w:t>comme</w:t>
      </w:r>
      <w:r w:rsidRPr="00E72463">
        <w:rPr>
          <w:rFonts w:cstheme="minorHAnsi"/>
          <w:spacing w:val="47"/>
          <w:szCs w:val="20"/>
        </w:rPr>
        <w:t xml:space="preserve"> </w:t>
      </w:r>
      <w:r w:rsidRPr="00E72463">
        <w:rPr>
          <w:rFonts w:cstheme="minorHAnsi"/>
          <w:i/>
          <w:iCs/>
          <w:szCs w:val="20"/>
        </w:rPr>
        <w:t>«</w:t>
      </w:r>
      <w:r w:rsidR="00CE3A19" w:rsidRPr="00E72463">
        <w:rPr>
          <w:rFonts w:cstheme="minorHAnsi"/>
          <w:i/>
          <w:iCs/>
          <w:szCs w:val="20"/>
        </w:rPr>
        <w:t xml:space="preserve"> </w:t>
      </w:r>
      <w:r w:rsidRPr="00E72463">
        <w:rPr>
          <w:rFonts w:cstheme="minorHAnsi"/>
          <w:spacing w:val="-1"/>
          <w:szCs w:val="20"/>
        </w:rPr>
        <w:t>toute</w:t>
      </w:r>
      <w:r w:rsidRPr="00E72463">
        <w:rPr>
          <w:rFonts w:cstheme="minorHAnsi"/>
          <w:spacing w:val="46"/>
          <w:szCs w:val="20"/>
        </w:rPr>
        <w:t xml:space="preserve"> </w:t>
      </w:r>
      <w:r w:rsidRPr="00E72463">
        <w:rPr>
          <w:rFonts w:cstheme="minorHAnsi"/>
          <w:spacing w:val="-1"/>
          <w:szCs w:val="20"/>
        </w:rPr>
        <w:t>personne</w:t>
      </w:r>
      <w:r w:rsidRPr="00E72463">
        <w:rPr>
          <w:rFonts w:cstheme="minorHAnsi"/>
          <w:spacing w:val="48"/>
          <w:szCs w:val="20"/>
        </w:rPr>
        <w:t xml:space="preserve"> </w:t>
      </w:r>
      <w:r w:rsidRPr="00E72463">
        <w:rPr>
          <w:rFonts w:cstheme="minorHAnsi"/>
          <w:spacing w:val="-2"/>
          <w:szCs w:val="20"/>
        </w:rPr>
        <w:t>ayant</w:t>
      </w:r>
      <w:r w:rsidRPr="00E72463">
        <w:rPr>
          <w:rFonts w:cstheme="minorHAnsi"/>
          <w:spacing w:val="51"/>
          <w:szCs w:val="20"/>
        </w:rPr>
        <w:t xml:space="preserve"> </w:t>
      </w:r>
      <w:r w:rsidRPr="00E72463">
        <w:rPr>
          <w:rFonts w:cstheme="minorHAnsi"/>
          <w:spacing w:val="-1"/>
          <w:szCs w:val="20"/>
        </w:rPr>
        <w:t>une</w:t>
      </w:r>
      <w:r w:rsidRPr="00E72463">
        <w:rPr>
          <w:rFonts w:cstheme="minorHAnsi"/>
          <w:spacing w:val="46"/>
          <w:szCs w:val="20"/>
        </w:rPr>
        <w:t xml:space="preserve"> </w:t>
      </w:r>
      <w:r w:rsidRPr="00E72463">
        <w:rPr>
          <w:rFonts w:cstheme="minorHAnsi"/>
          <w:spacing w:val="-1"/>
          <w:szCs w:val="20"/>
        </w:rPr>
        <w:t>déficience</w:t>
      </w:r>
      <w:r w:rsidRPr="00E72463">
        <w:rPr>
          <w:rFonts w:cstheme="minorHAnsi"/>
          <w:spacing w:val="43"/>
          <w:szCs w:val="20"/>
        </w:rPr>
        <w:t xml:space="preserve"> </w:t>
      </w:r>
      <w:r w:rsidRPr="00E72463">
        <w:rPr>
          <w:rFonts w:cstheme="minorHAnsi"/>
          <w:spacing w:val="-1"/>
          <w:szCs w:val="20"/>
        </w:rPr>
        <w:t>entraînant</w:t>
      </w:r>
      <w:r w:rsidRPr="00E72463">
        <w:rPr>
          <w:rFonts w:cstheme="minorHAnsi"/>
          <w:spacing w:val="50"/>
          <w:szCs w:val="20"/>
        </w:rPr>
        <w:t xml:space="preserve"> </w:t>
      </w:r>
      <w:r w:rsidRPr="00E72463">
        <w:rPr>
          <w:rFonts w:cstheme="minorHAnsi"/>
          <w:spacing w:val="-1"/>
          <w:szCs w:val="20"/>
        </w:rPr>
        <w:t>une</w:t>
      </w:r>
      <w:r w:rsidRPr="00E72463">
        <w:rPr>
          <w:rFonts w:cstheme="minorHAnsi"/>
          <w:spacing w:val="42"/>
          <w:szCs w:val="20"/>
        </w:rPr>
        <w:t xml:space="preserve"> </w:t>
      </w:r>
      <w:r w:rsidRPr="00E72463">
        <w:rPr>
          <w:rFonts w:cstheme="minorHAnsi"/>
          <w:spacing w:val="-1"/>
          <w:szCs w:val="20"/>
        </w:rPr>
        <w:t>incapacité</w:t>
      </w:r>
      <w:r w:rsidRPr="00E72463">
        <w:rPr>
          <w:rFonts w:cstheme="minorHAnsi"/>
          <w:spacing w:val="20"/>
          <w:szCs w:val="20"/>
        </w:rPr>
        <w:t xml:space="preserve"> </w:t>
      </w:r>
      <w:r w:rsidRPr="00E72463">
        <w:rPr>
          <w:rFonts w:cstheme="minorHAnsi"/>
          <w:spacing w:val="-1"/>
          <w:szCs w:val="20"/>
        </w:rPr>
        <w:t>significative</w:t>
      </w:r>
      <w:r w:rsidRPr="00E72463">
        <w:rPr>
          <w:rFonts w:cstheme="minorHAnsi"/>
          <w:spacing w:val="20"/>
          <w:szCs w:val="20"/>
        </w:rPr>
        <w:t xml:space="preserve"> </w:t>
      </w:r>
      <w:r w:rsidRPr="00E72463">
        <w:rPr>
          <w:rFonts w:cstheme="minorHAnsi"/>
          <w:spacing w:val="-2"/>
          <w:szCs w:val="20"/>
        </w:rPr>
        <w:t>et</w:t>
      </w:r>
      <w:r w:rsidRPr="00E72463">
        <w:rPr>
          <w:rFonts w:cstheme="minorHAnsi"/>
          <w:spacing w:val="21"/>
          <w:szCs w:val="20"/>
        </w:rPr>
        <w:t xml:space="preserve"> </w:t>
      </w:r>
      <w:r w:rsidRPr="00E72463">
        <w:rPr>
          <w:rFonts w:cstheme="minorHAnsi"/>
          <w:spacing w:val="-1"/>
          <w:szCs w:val="20"/>
        </w:rPr>
        <w:t>persistante</w:t>
      </w:r>
      <w:r w:rsidRPr="00E72463">
        <w:rPr>
          <w:rFonts w:cstheme="minorHAnsi"/>
          <w:spacing w:val="17"/>
          <w:szCs w:val="20"/>
        </w:rPr>
        <w:t xml:space="preserve"> </w:t>
      </w:r>
      <w:r w:rsidRPr="00E72463">
        <w:rPr>
          <w:rFonts w:cstheme="minorHAnsi"/>
          <w:spacing w:val="-1"/>
          <w:szCs w:val="20"/>
        </w:rPr>
        <w:t>et</w:t>
      </w:r>
      <w:r w:rsidRPr="00E72463">
        <w:rPr>
          <w:rFonts w:cstheme="minorHAnsi"/>
          <w:spacing w:val="16"/>
          <w:szCs w:val="20"/>
        </w:rPr>
        <w:t xml:space="preserve"> </w:t>
      </w:r>
      <w:r w:rsidRPr="00E72463">
        <w:rPr>
          <w:rFonts w:cstheme="minorHAnsi"/>
          <w:szCs w:val="20"/>
        </w:rPr>
        <w:t>qui</w:t>
      </w:r>
      <w:r w:rsidRPr="00E72463">
        <w:rPr>
          <w:rFonts w:cstheme="minorHAnsi"/>
          <w:spacing w:val="17"/>
          <w:szCs w:val="20"/>
        </w:rPr>
        <w:t xml:space="preserve"> </w:t>
      </w:r>
      <w:r w:rsidRPr="00E72463">
        <w:rPr>
          <w:rFonts w:cstheme="minorHAnsi"/>
          <w:spacing w:val="-2"/>
          <w:szCs w:val="20"/>
        </w:rPr>
        <w:t>est</w:t>
      </w:r>
      <w:r w:rsidRPr="00E72463">
        <w:rPr>
          <w:rFonts w:cstheme="minorHAnsi"/>
          <w:spacing w:val="19"/>
          <w:szCs w:val="20"/>
        </w:rPr>
        <w:t xml:space="preserve"> </w:t>
      </w:r>
      <w:r w:rsidRPr="00E72463">
        <w:rPr>
          <w:rFonts w:cstheme="minorHAnsi"/>
          <w:spacing w:val="-1"/>
          <w:szCs w:val="20"/>
        </w:rPr>
        <w:t>sujette</w:t>
      </w:r>
      <w:r w:rsidRPr="00E72463">
        <w:rPr>
          <w:rFonts w:cstheme="minorHAnsi"/>
          <w:spacing w:val="17"/>
          <w:szCs w:val="20"/>
        </w:rPr>
        <w:t xml:space="preserve"> </w:t>
      </w:r>
      <w:r w:rsidRPr="00E72463">
        <w:rPr>
          <w:rFonts w:cstheme="minorHAnsi"/>
          <w:szCs w:val="20"/>
        </w:rPr>
        <w:t>à</w:t>
      </w:r>
      <w:r w:rsidRPr="00E72463">
        <w:rPr>
          <w:rFonts w:cstheme="minorHAnsi"/>
          <w:spacing w:val="17"/>
          <w:szCs w:val="20"/>
        </w:rPr>
        <w:t xml:space="preserve"> </w:t>
      </w:r>
      <w:r w:rsidRPr="00E72463">
        <w:rPr>
          <w:rFonts w:cstheme="minorHAnsi"/>
          <w:spacing w:val="-1"/>
          <w:szCs w:val="20"/>
        </w:rPr>
        <w:t>rencontrer</w:t>
      </w:r>
      <w:r w:rsidRPr="00E72463">
        <w:rPr>
          <w:rFonts w:cstheme="minorHAnsi"/>
          <w:spacing w:val="19"/>
          <w:szCs w:val="20"/>
        </w:rPr>
        <w:t xml:space="preserve"> </w:t>
      </w:r>
      <w:r w:rsidRPr="00E72463">
        <w:rPr>
          <w:rFonts w:cstheme="minorHAnsi"/>
          <w:spacing w:val="-1"/>
          <w:szCs w:val="20"/>
        </w:rPr>
        <w:t>des</w:t>
      </w:r>
      <w:r w:rsidRPr="00E72463">
        <w:rPr>
          <w:rFonts w:cstheme="minorHAnsi"/>
          <w:spacing w:val="15"/>
          <w:szCs w:val="20"/>
        </w:rPr>
        <w:t xml:space="preserve"> </w:t>
      </w:r>
      <w:r w:rsidRPr="00E72463">
        <w:rPr>
          <w:rFonts w:cstheme="minorHAnsi"/>
          <w:spacing w:val="-1"/>
          <w:szCs w:val="20"/>
        </w:rPr>
        <w:t>obstacles</w:t>
      </w:r>
      <w:r w:rsidRPr="00E72463">
        <w:rPr>
          <w:rFonts w:cstheme="minorHAnsi"/>
          <w:spacing w:val="18"/>
          <w:szCs w:val="20"/>
        </w:rPr>
        <w:t xml:space="preserve"> </w:t>
      </w:r>
      <w:r w:rsidRPr="00E72463">
        <w:rPr>
          <w:rFonts w:cstheme="minorHAnsi"/>
          <w:spacing w:val="-1"/>
          <w:szCs w:val="20"/>
        </w:rPr>
        <w:t>dans</w:t>
      </w:r>
      <w:r w:rsidRPr="00E72463">
        <w:rPr>
          <w:rFonts w:cstheme="minorHAnsi"/>
          <w:spacing w:val="54"/>
          <w:szCs w:val="20"/>
        </w:rPr>
        <w:t xml:space="preserve"> </w:t>
      </w:r>
      <w:r w:rsidRPr="00E72463">
        <w:rPr>
          <w:rFonts w:cstheme="minorHAnsi"/>
          <w:spacing w:val="-1"/>
          <w:szCs w:val="20"/>
        </w:rPr>
        <w:t>l’accomplissement</w:t>
      </w:r>
      <w:r w:rsidRPr="00E72463">
        <w:rPr>
          <w:rFonts w:cstheme="minorHAnsi"/>
          <w:spacing w:val="40"/>
          <w:szCs w:val="20"/>
        </w:rPr>
        <w:t xml:space="preserve"> </w:t>
      </w:r>
      <w:r w:rsidRPr="00E72463">
        <w:rPr>
          <w:rFonts w:cstheme="minorHAnsi"/>
          <w:spacing w:val="-1"/>
          <w:szCs w:val="20"/>
        </w:rPr>
        <w:t>d’activités</w:t>
      </w:r>
      <w:r w:rsidRPr="00E72463">
        <w:rPr>
          <w:rFonts w:cstheme="minorHAnsi"/>
          <w:spacing w:val="41"/>
          <w:szCs w:val="20"/>
        </w:rPr>
        <w:t xml:space="preserve"> </w:t>
      </w:r>
      <w:r w:rsidRPr="00E72463">
        <w:rPr>
          <w:rFonts w:cstheme="minorHAnsi"/>
          <w:spacing w:val="-1"/>
          <w:szCs w:val="20"/>
        </w:rPr>
        <w:t>courantes</w:t>
      </w:r>
      <w:r w:rsidR="00CE3A19" w:rsidRPr="00E72463">
        <w:rPr>
          <w:rFonts w:cstheme="minorHAnsi"/>
          <w:spacing w:val="-1"/>
          <w:szCs w:val="20"/>
        </w:rPr>
        <w:t xml:space="preserve"> </w:t>
      </w:r>
      <w:r w:rsidRPr="00E72463">
        <w:rPr>
          <w:rFonts w:cstheme="minorHAnsi"/>
          <w:spacing w:val="-2"/>
          <w:szCs w:val="20"/>
        </w:rPr>
        <w:t>».</w:t>
      </w:r>
      <w:r w:rsidRPr="00E72463">
        <w:rPr>
          <w:rFonts w:cstheme="minorHAnsi"/>
          <w:spacing w:val="42"/>
          <w:szCs w:val="20"/>
        </w:rPr>
        <w:t xml:space="preserve"> </w:t>
      </w:r>
    </w:p>
    <w:p w14:paraId="301697AA" w14:textId="1195CC1D" w:rsidR="0049760F" w:rsidRPr="00E72463" w:rsidRDefault="00432D10" w:rsidP="00432D10">
      <w:pPr>
        <w:pStyle w:val="Titre1"/>
      </w:pPr>
      <w:bookmarkStart w:id="16" w:name="La_vocation_suprarégionale"/>
      <w:bookmarkStart w:id="17" w:name="bookmark4"/>
      <w:bookmarkStart w:id="18" w:name="_Toc105076050"/>
      <w:bookmarkEnd w:id="16"/>
      <w:bookmarkEnd w:id="17"/>
      <w:r w:rsidRPr="00E72463">
        <w:t>Portrait de l’organisation</w:t>
      </w:r>
      <w:bookmarkEnd w:id="18"/>
    </w:p>
    <w:p w14:paraId="799842CF" w14:textId="7A6572A4" w:rsidR="00F66E6A" w:rsidRPr="00E72463" w:rsidRDefault="00F66E6A" w:rsidP="00A17619">
      <w:pPr>
        <w:pStyle w:val="Corpsdetexte"/>
        <w:kinsoku w:val="0"/>
        <w:overflowPunct w:val="0"/>
        <w:spacing w:before="56"/>
        <w:ind w:left="0"/>
        <w:jc w:val="both"/>
        <w:rPr>
          <w:rFonts w:cstheme="minorHAnsi"/>
          <w:b/>
          <w:i/>
          <w:spacing w:val="-1"/>
          <w:szCs w:val="24"/>
        </w:rPr>
      </w:pPr>
      <w:r w:rsidRPr="00E72463">
        <w:rPr>
          <w:rFonts w:cstheme="minorHAnsi"/>
          <w:spacing w:val="-1"/>
          <w:szCs w:val="24"/>
        </w:rPr>
        <w:t>Le</w:t>
      </w:r>
      <w:r w:rsidRPr="00E72463">
        <w:rPr>
          <w:rFonts w:cstheme="minorHAnsi"/>
          <w:spacing w:val="-12"/>
          <w:szCs w:val="24"/>
        </w:rPr>
        <w:t xml:space="preserve"> </w:t>
      </w:r>
      <w:r w:rsidR="00C221A5" w:rsidRPr="00E72463">
        <w:rPr>
          <w:rFonts w:cstheme="minorHAnsi"/>
          <w:spacing w:val="-1"/>
          <w:szCs w:val="24"/>
        </w:rPr>
        <w:t>CIUSSS</w:t>
      </w:r>
      <w:r w:rsidRPr="00E72463">
        <w:rPr>
          <w:rFonts w:cstheme="minorHAnsi"/>
          <w:spacing w:val="-10"/>
          <w:szCs w:val="24"/>
        </w:rPr>
        <w:t xml:space="preserve"> </w:t>
      </w:r>
      <w:r w:rsidRPr="00E72463">
        <w:rPr>
          <w:rFonts w:cstheme="minorHAnsi"/>
          <w:szCs w:val="24"/>
        </w:rPr>
        <w:t>a</w:t>
      </w:r>
      <w:r w:rsidRPr="00E72463">
        <w:rPr>
          <w:rFonts w:cstheme="minorHAnsi"/>
          <w:spacing w:val="-14"/>
          <w:szCs w:val="24"/>
        </w:rPr>
        <w:t xml:space="preserve"> </w:t>
      </w:r>
      <w:r w:rsidRPr="00E72463">
        <w:rPr>
          <w:rFonts w:cstheme="minorHAnsi"/>
          <w:spacing w:val="-1"/>
          <w:szCs w:val="24"/>
        </w:rPr>
        <w:t>été</w:t>
      </w:r>
      <w:r w:rsidRPr="00E72463">
        <w:rPr>
          <w:rFonts w:cstheme="minorHAnsi"/>
          <w:spacing w:val="-12"/>
          <w:szCs w:val="24"/>
        </w:rPr>
        <w:t xml:space="preserve"> </w:t>
      </w:r>
      <w:r w:rsidRPr="00E72463">
        <w:rPr>
          <w:rFonts w:cstheme="minorHAnsi"/>
          <w:spacing w:val="-1"/>
          <w:szCs w:val="24"/>
        </w:rPr>
        <w:t>constitué</w:t>
      </w:r>
      <w:r w:rsidRPr="00E72463">
        <w:rPr>
          <w:rFonts w:cstheme="minorHAnsi"/>
          <w:spacing w:val="-14"/>
          <w:szCs w:val="24"/>
        </w:rPr>
        <w:t xml:space="preserve"> </w:t>
      </w:r>
      <w:r w:rsidRPr="00E72463">
        <w:rPr>
          <w:rFonts w:cstheme="minorHAnsi"/>
          <w:spacing w:val="-1"/>
          <w:szCs w:val="24"/>
        </w:rPr>
        <w:t>en</w:t>
      </w:r>
      <w:r w:rsidRPr="00E72463">
        <w:rPr>
          <w:rFonts w:cstheme="minorHAnsi"/>
          <w:spacing w:val="-14"/>
          <w:szCs w:val="24"/>
        </w:rPr>
        <w:t xml:space="preserve"> </w:t>
      </w:r>
      <w:r w:rsidRPr="00E72463">
        <w:rPr>
          <w:rFonts w:cstheme="minorHAnsi"/>
          <w:spacing w:val="-1"/>
          <w:szCs w:val="24"/>
        </w:rPr>
        <w:t>avril</w:t>
      </w:r>
      <w:r w:rsidRPr="00E72463">
        <w:rPr>
          <w:rFonts w:cstheme="minorHAnsi"/>
          <w:spacing w:val="-12"/>
          <w:szCs w:val="24"/>
        </w:rPr>
        <w:t xml:space="preserve"> </w:t>
      </w:r>
      <w:r w:rsidRPr="00E72463">
        <w:rPr>
          <w:rFonts w:cstheme="minorHAnsi"/>
          <w:spacing w:val="-2"/>
          <w:szCs w:val="24"/>
        </w:rPr>
        <w:t>2015,</w:t>
      </w:r>
      <w:r w:rsidRPr="00E72463">
        <w:rPr>
          <w:rFonts w:cstheme="minorHAnsi"/>
          <w:spacing w:val="-13"/>
          <w:szCs w:val="24"/>
        </w:rPr>
        <w:t xml:space="preserve"> </w:t>
      </w:r>
      <w:r w:rsidRPr="00E72463">
        <w:rPr>
          <w:rFonts w:cstheme="minorHAnsi"/>
          <w:spacing w:val="-1"/>
          <w:szCs w:val="24"/>
        </w:rPr>
        <w:t>dans</w:t>
      </w:r>
      <w:r w:rsidRPr="00E72463">
        <w:rPr>
          <w:rFonts w:cstheme="minorHAnsi"/>
          <w:spacing w:val="-11"/>
          <w:szCs w:val="24"/>
        </w:rPr>
        <w:t xml:space="preserve"> </w:t>
      </w:r>
      <w:r w:rsidRPr="00E72463">
        <w:rPr>
          <w:rFonts w:cstheme="minorHAnsi"/>
          <w:spacing w:val="-1"/>
          <w:szCs w:val="24"/>
        </w:rPr>
        <w:t>la</w:t>
      </w:r>
      <w:r w:rsidRPr="00E72463">
        <w:rPr>
          <w:rFonts w:cstheme="minorHAnsi"/>
          <w:spacing w:val="-16"/>
          <w:szCs w:val="24"/>
        </w:rPr>
        <w:t xml:space="preserve"> </w:t>
      </w:r>
      <w:r w:rsidRPr="00E72463">
        <w:rPr>
          <w:rFonts w:cstheme="minorHAnsi"/>
          <w:spacing w:val="-1"/>
          <w:szCs w:val="24"/>
        </w:rPr>
        <w:t>foulée</w:t>
      </w:r>
      <w:r w:rsidR="00F16E44" w:rsidRPr="00E72463">
        <w:rPr>
          <w:rFonts w:cstheme="minorHAnsi"/>
          <w:spacing w:val="-1"/>
          <w:szCs w:val="24"/>
        </w:rPr>
        <w:t xml:space="preserve"> </w:t>
      </w:r>
      <w:r w:rsidRPr="00E72463">
        <w:rPr>
          <w:rFonts w:cstheme="minorHAnsi"/>
          <w:spacing w:val="-1"/>
          <w:szCs w:val="24"/>
        </w:rPr>
        <w:t>de</w:t>
      </w:r>
      <w:r w:rsidRPr="00E72463">
        <w:rPr>
          <w:rFonts w:cstheme="minorHAnsi"/>
          <w:szCs w:val="24"/>
        </w:rPr>
        <w:t xml:space="preserve"> </w:t>
      </w:r>
      <w:r w:rsidRPr="00E72463">
        <w:rPr>
          <w:rFonts w:cstheme="minorHAnsi"/>
          <w:spacing w:val="-1"/>
          <w:szCs w:val="24"/>
        </w:rPr>
        <w:t>la</w:t>
      </w:r>
      <w:r w:rsidRPr="00E72463">
        <w:rPr>
          <w:rFonts w:cstheme="minorHAnsi"/>
          <w:szCs w:val="24"/>
        </w:rPr>
        <w:t xml:space="preserve"> </w:t>
      </w:r>
      <w:r w:rsidRPr="00E72463">
        <w:rPr>
          <w:rFonts w:cstheme="minorHAnsi"/>
          <w:i/>
          <w:spacing w:val="-1"/>
          <w:szCs w:val="24"/>
        </w:rPr>
        <w:t>Loi</w:t>
      </w:r>
      <w:r w:rsidRPr="00E72463">
        <w:rPr>
          <w:rFonts w:cstheme="minorHAnsi"/>
          <w:i/>
          <w:spacing w:val="-5"/>
          <w:szCs w:val="24"/>
        </w:rPr>
        <w:t xml:space="preserve"> </w:t>
      </w:r>
      <w:r w:rsidRPr="00E72463">
        <w:rPr>
          <w:rFonts w:cstheme="minorHAnsi"/>
          <w:i/>
          <w:spacing w:val="-1"/>
          <w:szCs w:val="24"/>
        </w:rPr>
        <w:t>modifiant l’organisation</w:t>
      </w:r>
      <w:r w:rsidRPr="00E72463">
        <w:rPr>
          <w:rFonts w:cstheme="minorHAnsi"/>
          <w:i/>
          <w:szCs w:val="24"/>
        </w:rPr>
        <w:t xml:space="preserve"> </w:t>
      </w:r>
      <w:r w:rsidRPr="00E72463">
        <w:rPr>
          <w:rFonts w:cstheme="minorHAnsi"/>
          <w:i/>
          <w:spacing w:val="-1"/>
          <w:szCs w:val="24"/>
        </w:rPr>
        <w:t>et la</w:t>
      </w:r>
      <w:r w:rsidRPr="00E72463">
        <w:rPr>
          <w:rFonts w:cstheme="minorHAnsi"/>
          <w:i/>
          <w:spacing w:val="-4"/>
          <w:szCs w:val="24"/>
        </w:rPr>
        <w:t xml:space="preserve"> </w:t>
      </w:r>
      <w:r w:rsidRPr="00E72463">
        <w:rPr>
          <w:rFonts w:cstheme="minorHAnsi"/>
          <w:i/>
          <w:spacing w:val="-1"/>
          <w:szCs w:val="24"/>
        </w:rPr>
        <w:t>gouvernance</w:t>
      </w:r>
      <w:r w:rsidRPr="00E72463">
        <w:rPr>
          <w:rFonts w:cstheme="minorHAnsi"/>
          <w:i/>
          <w:szCs w:val="24"/>
        </w:rPr>
        <w:t xml:space="preserve"> </w:t>
      </w:r>
      <w:r w:rsidRPr="00E72463">
        <w:rPr>
          <w:rFonts w:cstheme="minorHAnsi"/>
          <w:i/>
          <w:spacing w:val="-1"/>
          <w:szCs w:val="24"/>
        </w:rPr>
        <w:t>du</w:t>
      </w:r>
      <w:r w:rsidRPr="00E72463">
        <w:rPr>
          <w:rFonts w:cstheme="minorHAnsi"/>
          <w:i/>
          <w:spacing w:val="-2"/>
          <w:szCs w:val="24"/>
        </w:rPr>
        <w:t xml:space="preserve"> </w:t>
      </w:r>
      <w:r w:rsidRPr="00E72463">
        <w:rPr>
          <w:rFonts w:cstheme="minorHAnsi"/>
          <w:i/>
          <w:spacing w:val="-1"/>
          <w:szCs w:val="24"/>
        </w:rPr>
        <w:t>réseau</w:t>
      </w:r>
      <w:r w:rsidRPr="00E72463">
        <w:rPr>
          <w:rFonts w:cstheme="minorHAnsi"/>
          <w:i/>
          <w:szCs w:val="24"/>
        </w:rPr>
        <w:t xml:space="preserve"> </w:t>
      </w:r>
      <w:r w:rsidRPr="00E72463">
        <w:rPr>
          <w:rFonts w:cstheme="minorHAnsi"/>
          <w:i/>
          <w:spacing w:val="-1"/>
          <w:szCs w:val="24"/>
        </w:rPr>
        <w:t>de</w:t>
      </w:r>
      <w:r w:rsidRPr="00E72463">
        <w:rPr>
          <w:rFonts w:cstheme="minorHAnsi"/>
          <w:i/>
          <w:spacing w:val="-2"/>
          <w:szCs w:val="24"/>
        </w:rPr>
        <w:t xml:space="preserve"> </w:t>
      </w:r>
      <w:r w:rsidRPr="00E72463">
        <w:rPr>
          <w:rFonts w:cstheme="minorHAnsi"/>
          <w:i/>
          <w:spacing w:val="-1"/>
          <w:szCs w:val="24"/>
        </w:rPr>
        <w:t>la</w:t>
      </w:r>
      <w:r w:rsidRPr="00E72463">
        <w:rPr>
          <w:rFonts w:cstheme="minorHAnsi"/>
          <w:i/>
          <w:spacing w:val="-2"/>
          <w:szCs w:val="24"/>
        </w:rPr>
        <w:t xml:space="preserve"> </w:t>
      </w:r>
      <w:r w:rsidRPr="00E72463">
        <w:rPr>
          <w:rFonts w:cstheme="minorHAnsi"/>
          <w:i/>
          <w:spacing w:val="-1"/>
          <w:szCs w:val="24"/>
        </w:rPr>
        <w:t>santé</w:t>
      </w:r>
      <w:r w:rsidRPr="00E72463">
        <w:rPr>
          <w:rFonts w:cstheme="minorHAnsi"/>
          <w:i/>
          <w:spacing w:val="-2"/>
          <w:szCs w:val="24"/>
        </w:rPr>
        <w:t xml:space="preserve"> </w:t>
      </w:r>
      <w:r w:rsidRPr="00E72463">
        <w:rPr>
          <w:rFonts w:cstheme="minorHAnsi"/>
          <w:i/>
          <w:spacing w:val="-1"/>
          <w:szCs w:val="24"/>
        </w:rPr>
        <w:t>et</w:t>
      </w:r>
      <w:r w:rsidRPr="00E72463">
        <w:rPr>
          <w:rFonts w:cstheme="minorHAnsi"/>
          <w:i/>
          <w:spacing w:val="2"/>
          <w:szCs w:val="24"/>
        </w:rPr>
        <w:t xml:space="preserve"> </w:t>
      </w:r>
      <w:r w:rsidRPr="00E72463">
        <w:rPr>
          <w:rFonts w:cstheme="minorHAnsi"/>
          <w:i/>
          <w:spacing w:val="-2"/>
          <w:szCs w:val="24"/>
        </w:rPr>
        <w:t xml:space="preserve">des </w:t>
      </w:r>
      <w:r w:rsidRPr="00E72463">
        <w:rPr>
          <w:rFonts w:cstheme="minorHAnsi"/>
          <w:i/>
          <w:spacing w:val="-1"/>
          <w:szCs w:val="24"/>
        </w:rPr>
        <w:t>services</w:t>
      </w:r>
      <w:r w:rsidRPr="00E72463">
        <w:rPr>
          <w:rFonts w:cstheme="minorHAnsi"/>
          <w:i/>
          <w:spacing w:val="42"/>
          <w:szCs w:val="24"/>
        </w:rPr>
        <w:t xml:space="preserve"> </w:t>
      </w:r>
      <w:r w:rsidRPr="00E72463">
        <w:rPr>
          <w:rFonts w:cstheme="minorHAnsi"/>
          <w:i/>
          <w:spacing w:val="-1"/>
          <w:szCs w:val="24"/>
        </w:rPr>
        <w:t>sociaux</w:t>
      </w:r>
      <w:r w:rsidR="7F5AA72E" w:rsidRPr="00E72463">
        <w:rPr>
          <w:rFonts w:cstheme="minorHAnsi"/>
          <w:i/>
          <w:spacing w:val="-1"/>
          <w:szCs w:val="24"/>
        </w:rPr>
        <w:t>,</w:t>
      </w:r>
      <w:r w:rsidRPr="00E72463">
        <w:rPr>
          <w:rFonts w:cstheme="minorHAnsi"/>
          <w:i/>
          <w:spacing w:val="-2"/>
          <w:szCs w:val="24"/>
        </w:rPr>
        <w:t xml:space="preserve"> </w:t>
      </w:r>
      <w:r w:rsidRPr="00E72463">
        <w:rPr>
          <w:rFonts w:cstheme="minorHAnsi"/>
          <w:i/>
          <w:spacing w:val="-1"/>
          <w:szCs w:val="24"/>
        </w:rPr>
        <w:t>notamment par l’abolition</w:t>
      </w:r>
      <w:r w:rsidRPr="00E72463">
        <w:rPr>
          <w:rFonts w:cstheme="minorHAnsi"/>
          <w:i/>
          <w:szCs w:val="24"/>
        </w:rPr>
        <w:t xml:space="preserve"> </w:t>
      </w:r>
      <w:r w:rsidRPr="00E72463">
        <w:rPr>
          <w:rFonts w:cstheme="minorHAnsi"/>
          <w:i/>
          <w:spacing w:val="-1"/>
          <w:szCs w:val="24"/>
        </w:rPr>
        <w:t>des</w:t>
      </w:r>
      <w:r w:rsidRPr="00E72463">
        <w:rPr>
          <w:rFonts w:cstheme="minorHAnsi"/>
          <w:i/>
          <w:spacing w:val="1"/>
          <w:szCs w:val="24"/>
        </w:rPr>
        <w:t xml:space="preserve"> </w:t>
      </w:r>
      <w:r w:rsidRPr="00E72463">
        <w:rPr>
          <w:rFonts w:cstheme="minorHAnsi"/>
          <w:i/>
          <w:spacing w:val="-1"/>
          <w:szCs w:val="24"/>
        </w:rPr>
        <w:t>agences</w:t>
      </w:r>
      <w:r w:rsidRPr="00E72463">
        <w:rPr>
          <w:rFonts w:cstheme="minorHAnsi"/>
          <w:i/>
          <w:spacing w:val="-2"/>
          <w:szCs w:val="24"/>
        </w:rPr>
        <w:t xml:space="preserve"> </w:t>
      </w:r>
      <w:r w:rsidRPr="00E72463">
        <w:rPr>
          <w:rFonts w:cstheme="minorHAnsi"/>
          <w:i/>
          <w:spacing w:val="-1"/>
          <w:szCs w:val="24"/>
        </w:rPr>
        <w:t>régionales.</w:t>
      </w:r>
    </w:p>
    <w:p w14:paraId="07547A01" w14:textId="77777777" w:rsidR="00F66E6A" w:rsidRPr="00E72463" w:rsidRDefault="00F66E6A" w:rsidP="00A17619">
      <w:pPr>
        <w:pStyle w:val="Corpsdetexte"/>
        <w:kinsoku w:val="0"/>
        <w:overflowPunct w:val="0"/>
        <w:spacing w:before="7"/>
        <w:ind w:left="0"/>
        <w:rPr>
          <w:rFonts w:cstheme="minorHAnsi"/>
          <w:szCs w:val="24"/>
        </w:rPr>
      </w:pPr>
    </w:p>
    <w:p w14:paraId="00C77B07" w14:textId="1E71E792" w:rsidR="00565813" w:rsidRPr="00E72463" w:rsidRDefault="00F66E6A" w:rsidP="00A17619">
      <w:pPr>
        <w:pStyle w:val="Corpsdetexte"/>
        <w:kinsoku w:val="0"/>
        <w:overflowPunct w:val="0"/>
        <w:ind w:left="0"/>
        <w:jc w:val="both"/>
        <w:rPr>
          <w:rFonts w:cstheme="minorHAnsi"/>
          <w:spacing w:val="-1"/>
          <w:szCs w:val="24"/>
        </w:rPr>
      </w:pPr>
      <w:r w:rsidRPr="00E72463">
        <w:rPr>
          <w:rFonts w:cstheme="minorHAnsi"/>
          <w:spacing w:val="-1"/>
          <w:szCs w:val="24"/>
        </w:rPr>
        <w:t xml:space="preserve">Le </w:t>
      </w:r>
      <w:r w:rsidR="00C221A5" w:rsidRPr="00E72463">
        <w:rPr>
          <w:rFonts w:cstheme="minorHAnsi"/>
          <w:spacing w:val="-1"/>
          <w:szCs w:val="24"/>
        </w:rPr>
        <w:t>CIUSSS</w:t>
      </w:r>
      <w:r w:rsidR="000B0AF4" w:rsidRPr="00E72463">
        <w:rPr>
          <w:rFonts w:cstheme="minorHAnsi"/>
          <w:spacing w:val="-1"/>
          <w:szCs w:val="24"/>
        </w:rPr>
        <w:t xml:space="preserve"> </w:t>
      </w:r>
      <w:r w:rsidRPr="00E72463">
        <w:rPr>
          <w:rFonts w:cstheme="minorHAnsi"/>
          <w:spacing w:val="-1"/>
          <w:szCs w:val="24"/>
        </w:rPr>
        <w:t xml:space="preserve">est issu de la fusion et de l’intégration de plusieurs établissements dont des centres hospitaliers affiliés universitaires, </w:t>
      </w:r>
      <w:r w:rsidR="000B0AF4" w:rsidRPr="00E72463">
        <w:rPr>
          <w:rFonts w:cstheme="minorHAnsi"/>
          <w:spacing w:val="-1"/>
          <w:szCs w:val="24"/>
        </w:rPr>
        <w:t xml:space="preserve">un </w:t>
      </w:r>
      <w:r w:rsidRPr="00E72463">
        <w:rPr>
          <w:rFonts w:cstheme="minorHAnsi"/>
          <w:spacing w:val="-1"/>
          <w:szCs w:val="24"/>
        </w:rPr>
        <w:t>institut universitaire à mission sociale et gériatrique,</w:t>
      </w:r>
      <w:r w:rsidR="00F718C5" w:rsidRPr="00E72463">
        <w:rPr>
          <w:rFonts w:cstheme="minorHAnsi"/>
          <w:spacing w:val="-1"/>
          <w:szCs w:val="24"/>
        </w:rPr>
        <w:t xml:space="preserve"> </w:t>
      </w:r>
      <w:r w:rsidR="000B0AF4" w:rsidRPr="00E72463">
        <w:rPr>
          <w:rFonts w:cstheme="minorHAnsi"/>
          <w:spacing w:val="-1"/>
          <w:szCs w:val="24"/>
        </w:rPr>
        <w:t>une maison</w:t>
      </w:r>
      <w:r w:rsidRPr="00E72463">
        <w:rPr>
          <w:rFonts w:cstheme="minorHAnsi"/>
          <w:spacing w:val="-1"/>
          <w:szCs w:val="24"/>
        </w:rPr>
        <w:t xml:space="preserve"> de naissance, </w:t>
      </w:r>
      <w:r w:rsidR="000B0AF4" w:rsidRPr="00E72463">
        <w:rPr>
          <w:rFonts w:cstheme="minorHAnsi"/>
          <w:spacing w:val="-1"/>
          <w:szCs w:val="24"/>
        </w:rPr>
        <w:t>de</w:t>
      </w:r>
      <w:r w:rsidR="003C0166" w:rsidRPr="00E72463">
        <w:rPr>
          <w:rFonts w:cstheme="minorHAnsi"/>
          <w:spacing w:val="-1"/>
          <w:szCs w:val="24"/>
        </w:rPr>
        <w:t xml:space="preserve">s </w:t>
      </w:r>
      <w:r w:rsidRPr="00E72463">
        <w:rPr>
          <w:rFonts w:cstheme="minorHAnsi"/>
          <w:spacing w:val="-1"/>
          <w:szCs w:val="24"/>
        </w:rPr>
        <w:t>centres</w:t>
      </w:r>
      <w:r w:rsidR="000B0AF4" w:rsidRPr="00E72463">
        <w:rPr>
          <w:rFonts w:cstheme="minorHAnsi"/>
          <w:spacing w:val="-1"/>
          <w:szCs w:val="24"/>
        </w:rPr>
        <w:t xml:space="preserve"> de </w:t>
      </w:r>
      <w:r w:rsidRPr="00E72463">
        <w:rPr>
          <w:rFonts w:cstheme="minorHAnsi"/>
          <w:spacing w:val="-1"/>
          <w:szCs w:val="24"/>
        </w:rPr>
        <w:t xml:space="preserve">soins de longue durée, </w:t>
      </w:r>
      <w:r w:rsidR="000B0AF4" w:rsidRPr="00E72463">
        <w:rPr>
          <w:rFonts w:cstheme="minorHAnsi"/>
          <w:spacing w:val="-1"/>
          <w:szCs w:val="24"/>
        </w:rPr>
        <w:t>des</w:t>
      </w:r>
      <w:r w:rsidR="00F718C5" w:rsidRPr="00E72463">
        <w:rPr>
          <w:rFonts w:cstheme="minorHAnsi"/>
          <w:spacing w:val="-1"/>
          <w:szCs w:val="24"/>
        </w:rPr>
        <w:t xml:space="preserve"> </w:t>
      </w:r>
      <w:r w:rsidR="00F718C5" w:rsidRPr="00E72463">
        <w:rPr>
          <w:rFonts w:cstheme="minorHAnsi"/>
          <w:szCs w:val="24"/>
        </w:rPr>
        <w:t>centres locaux de santé communautaire</w:t>
      </w:r>
      <w:r w:rsidR="00F718C5" w:rsidRPr="00E72463">
        <w:rPr>
          <w:rFonts w:cstheme="minorHAnsi"/>
          <w:spacing w:val="-1"/>
          <w:szCs w:val="24"/>
        </w:rPr>
        <w:t xml:space="preserve"> (</w:t>
      </w:r>
      <w:r w:rsidR="000B0AF4" w:rsidRPr="00E72463">
        <w:rPr>
          <w:rFonts w:cstheme="minorHAnsi"/>
          <w:spacing w:val="-1"/>
          <w:szCs w:val="24"/>
        </w:rPr>
        <w:t>CLSC</w:t>
      </w:r>
      <w:r w:rsidR="00F718C5" w:rsidRPr="00E72463">
        <w:rPr>
          <w:rFonts w:cstheme="minorHAnsi"/>
          <w:spacing w:val="-1"/>
          <w:szCs w:val="24"/>
        </w:rPr>
        <w:t>)</w:t>
      </w:r>
      <w:r w:rsidR="000B0AF4" w:rsidRPr="00E72463">
        <w:rPr>
          <w:rFonts w:cstheme="minorHAnsi"/>
          <w:spacing w:val="-1"/>
          <w:szCs w:val="24"/>
        </w:rPr>
        <w:t xml:space="preserve"> et des </w:t>
      </w:r>
      <w:r w:rsidRPr="00E72463">
        <w:rPr>
          <w:rFonts w:cstheme="minorHAnsi"/>
          <w:spacing w:val="-1"/>
          <w:szCs w:val="24"/>
        </w:rPr>
        <w:t>centres de réadaptation</w:t>
      </w:r>
      <w:r w:rsidR="000B0AF4" w:rsidRPr="00E72463">
        <w:rPr>
          <w:rFonts w:cstheme="minorHAnsi"/>
          <w:spacing w:val="-1"/>
          <w:szCs w:val="24"/>
        </w:rPr>
        <w:t xml:space="preserve">.  </w:t>
      </w:r>
      <w:r w:rsidRPr="00E72463">
        <w:rPr>
          <w:rFonts w:cstheme="minorHAnsi"/>
          <w:spacing w:val="-1"/>
          <w:szCs w:val="24"/>
        </w:rPr>
        <w:t>Il compte plus de 11</w:t>
      </w:r>
      <w:r w:rsidR="000B0AF4" w:rsidRPr="00E72463">
        <w:rPr>
          <w:rFonts w:cstheme="minorHAnsi"/>
          <w:spacing w:val="-1"/>
          <w:szCs w:val="24"/>
        </w:rPr>
        <w:t xml:space="preserve"> </w:t>
      </w:r>
      <w:r w:rsidRPr="00E72463">
        <w:rPr>
          <w:rFonts w:cstheme="minorHAnsi"/>
          <w:spacing w:val="-1"/>
          <w:szCs w:val="24"/>
        </w:rPr>
        <w:t>000 employés.</w:t>
      </w:r>
    </w:p>
    <w:p w14:paraId="4E0EF5CE" w14:textId="2EF8BACD" w:rsidR="00565813" w:rsidRPr="00E72463" w:rsidRDefault="00565813" w:rsidP="00A17619">
      <w:pPr>
        <w:pStyle w:val="Corpsdetexte"/>
        <w:kinsoku w:val="0"/>
        <w:overflowPunct w:val="0"/>
        <w:ind w:left="0"/>
        <w:jc w:val="both"/>
        <w:rPr>
          <w:rFonts w:cstheme="minorHAnsi"/>
          <w:spacing w:val="-2"/>
          <w:szCs w:val="24"/>
        </w:rPr>
      </w:pPr>
    </w:p>
    <w:p w14:paraId="6B33B24B" w14:textId="2DA3819B" w:rsidR="00565813" w:rsidRPr="00E72463" w:rsidRDefault="00565813" w:rsidP="00A17619">
      <w:pPr>
        <w:pStyle w:val="Corpsdetexte"/>
        <w:kinsoku w:val="0"/>
        <w:overflowPunct w:val="0"/>
        <w:ind w:left="0"/>
        <w:jc w:val="both"/>
        <w:rPr>
          <w:rFonts w:cstheme="minorHAnsi"/>
          <w:spacing w:val="-2"/>
          <w:szCs w:val="24"/>
        </w:rPr>
      </w:pPr>
      <w:r w:rsidRPr="00E72463">
        <w:rPr>
          <w:rFonts w:cstheme="minorHAnsi"/>
          <w:spacing w:val="-2"/>
          <w:szCs w:val="24"/>
        </w:rPr>
        <w:t xml:space="preserve">La mission du </w:t>
      </w:r>
      <w:r w:rsidR="00C221A5" w:rsidRPr="00E72463">
        <w:rPr>
          <w:rFonts w:cstheme="minorHAnsi"/>
          <w:spacing w:val="-2"/>
          <w:szCs w:val="24"/>
        </w:rPr>
        <w:t>CIUSSS</w:t>
      </w:r>
      <w:r w:rsidRPr="00E72463">
        <w:rPr>
          <w:rFonts w:cstheme="minorHAnsi"/>
          <w:spacing w:val="-2"/>
          <w:szCs w:val="24"/>
        </w:rPr>
        <w:t xml:space="preserve"> est de :</w:t>
      </w:r>
    </w:p>
    <w:p w14:paraId="2D9C73BD" w14:textId="77777777" w:rsidR="00565813" w:rsidRPr="00E72463" w:rsidRDefault="00565813" w:rsidP="00A17619">
      <w:pPr>
        <w:pStyle w:val="Corpsdetexte"/>
        <w:kinsoku w:val="0"/>
        <w:overflowPunct w:val="0"/>
        <w:ind w:left="0"/>
        <w:jc w:val="both"/>
        <w:rPr>
          <w:rFonts w:cstheme="minorHAnsi"/>
          <w:spacing w:val="-2"/>
          <w:szCs w:val="24"/>
        </w:rPr>
      </w:pPr>
    </w:p>
    <w:p w14:paraId="3941A251" w14:textId="26D27260" w:rsidR="00565813" w:rsidRPr="00E72463" w:rsidRDefault="00565813" w:rsidP="006B1A98">
      <w:pPr>
        <w:pStyle w:val="Corpsdetexte"/>
        <w:numPr>
          <w:ilvl w:val="0"/>
          <w:numId w:val="1"/>
        </w:numPr>
        <w:kinsoku w:val="0"/>
        <w:overflowPunct w:val="0"/>
        <w:spacing w:before="1"/>
        <w:jc w:val="both"/>
        <w:rPr>
          <w:rFonts w:cstheme="minorHAnsi"/>
          <w:bCs/>
          <w:spacing w:val="-1"/>
          <w:szCs w:val="24"/>
        </w:rPr>
      </w:pPr>
      <w:r w:rsidRPr="00E72463">
        <w:rPr>
          <w:rFonts w:cstheme="minorHAnsi"/>
          <w:bCs/>
          <w:spacing w:val="-1"/>
          <w:szCs w:val="24"/>
        </w:rPr>
        <w:t xml:space="preserve">Fournir un continuum de soins de santé et de services sociaux de qualité supérieure dans tout </w:t>
      </w:r>
      <w:r w:rsidR="00D12992" w:rsidRPr="00E72463">
        <w:rPr>
          <w:rFonts w:cstheme="minorHAnsi"/>
          <w:bCs/>
          <w:spacing w:val="-1"/>
          <w:szCs w:val="24"/>
        </w:rPr>
        <w:t>le</w:t>
      </w:r>
      <w:r w:rsidRPr="00E72463">
        <w:rPr>
          <w:rFonts w:cstheme="minorHAnsi"/>
          <w:bCs/>
          <w:spacing w:val="-1"/>
          <w:szCs w:val="24"/>
        </w:rPr>
        <w:t xml:space="preserve"> réseau d’établissements</w:t>
      </w:r>
      <w:r w:rsidR="00D12992" w:rsidRPr="00E72463">
        <w:rPr>
          <w:rFonts w:cstheme="minorHAnsi"/>
          <w:bCs/>
          <w:spacing w:val="-1"/>
          <w:szCs w:val="24"/>
        </w:rPr>
        <w:t xml:space="preserve"> du CIUSSS</w:t>
      </w:r>
      <w:r w:rsidRPr="00E72463">
        <w:rPr>
          <w:rFonts w:cstheme="minorHAnsi"/>
          <w:bCs/>
          <w:spacing w:val="-1"/>
          <w:szCs w:val="24"/>
        </w:rPr>
        <w:t xml:space="preserve">.  </w:t>
      </w:r>
    </w:p>
    <w:p w14:paraId="6C8E0365" w14:textId="77777777" w:rsidR="00565813" w:rsidRPr="00E72463" w:rsidRDefault="00565813" w:rsidP="00A17619">
      <w:pPr>
        <w:pStyle w:val="Corpsdetexte"/>
        <w:kinsoku w:val="0"/>
        <w:overflowPunct w:val="0"/>
        <w:spacing w:before="1"/>
        <w:ind w:left="477"/>
        <w:jc w:val="both"/>
        <w:rPr>
          <w:rFonts w:cstheme="minorHAnsi"/>
          <w:bCs/>
          <w:spacing w:val="-1"/>
          <w:szCs w:val="24"/>
        </w:rPr>
      </w:pPr>
    </w:p>
    <w:p w14:paraId="43477F0A" w14:textId="03B18C32" w:rsidR="00565813" w:rsidRPr="00E72463" w:rsidRDefault="00565813" w:rsidP="006B1A98">
      <w:pPr>
        <w:pStyle w:val="Corpsdetexte"/>
        <w:numPr>
          <w:ilvl w:val="0"/>
          <w:numId w:val="1"/>
        </w:numPr>
        <w:kinsoku w:val="0"/>
        <w:overflowPunct w:val="0"/>
        <w:spacing w:before="1"/>
        <w:jc w:val="both"/>
        <w:rPr>
          <w:rFonts w:cstheme="minorHAnsi"/>
          <w:spacing w:val="-1"/>
          <w:szCs w:val="24"/>
        </w:rPr>
      </w:pPr>
      <w:r w:rsidRPr="00E72463">
        <w:rPr>
          <w:rFonts w:cstheme="minorHAnsi"/>
          <w:bCs/>
          <w:spacing w:val="-1"/>
          <w:szCs w:val="24"/>
        </w:rPr>
        <w:t xml:space="preserve">Fournir avec compassion des soins et </w:t>
      </w:r>
      <w:r w:rsidR="00A2213D" w:rsidRPr="00E72463">
        <w:rPr>
          <w:rFonts w:cstheme="minorHAnsi"/>
          <w:bCs/>
          <w:spacing w:val="-1"/>
          <w:szCs w:val="24"/>
        </w:rPr>
        <w:t xml:space="preserve">des </w:t>
      </w:r>
      <w:r w:rsidRPr="00E72463">
        <w:rPr>
          <w:rFonts w:cstheme="minorHAnsi"/>
          <w:bCs/>
          <w:spacing w:val="-1"/>
          <w:szCs w:val="24"/>
        </w:rPr>
        <w:t xml:space="preserve">services centrés sur l’usager et </w:t>
      </w:r>
      <w:r w:rsidR="00B95A11" w:rsidRPr="00E72463">
        <w:rPr>
          <w:rFonts w:cstheme="minorHAnsi"/>
          <w:bCs/>
          <w:spacing w:val="-1"/>
          <w:szCs w:val="24"/>
        </w:rPr>
        <w:t xml:space="preserve">DE </w:t>
      </w:r>
      <w:r w:rsidRPr="00E72463">
        <w:rPr>
          <w:rFonts w:cstheme="minorHAnsi"/>
          <w:bCs/>
          <w:spacing w:val="-1"/>
          <w:szCs w:val="24"/>
        </w:rPr>
        <w:t>créer une expérience patient-usager exceptionnel</w:t>
      </w:r>
      <w:r w:rsidR="00215680" w:rsidRPr="00E72463">
        <w:rPr>
          <w:rFonts w:cstheme="minorHAnsi"/>
          <w:bCs/>
          <w:spacing w:val="-1"/>
          <w:szCs w:val="24"/>
        </w:rPr>
        <w:t>le</w:t>
      </w:r>
      <w:r w:rsidRPr="00E72463">
        <w:rPr>
          <w:rFonts w:cstheme="minorHAnsi"/>
          <w:bCs/>
          <w:spacing w:val="-1"/>
          <w:szCs w:val="24"/>
        </w:rPr>
        <w:t>.</w:t>
      </w:r>
    </w:p>
    <w:p w14:paraId="7BA10A4A" w14:textId="77777777" w:rsidR="00565813" w:rsidRPr="00E72463" w:rsidRDefault="00565813" w:rsidP="00A17619">
      <w:pPr>
        <w:pStyle w:val="Corpsdetexte"/>
        <w:kinsoku w:val="0"/>
        <w:overflowPunct w:val="0"/>
        <w:spacing w:before="1"/>
        <w:jc w:val="both"/>
        <w:rPr>
          <w:rFonts w:cstheme="minorHAnsi"/>
          <w:bCs/>
          <w:spacing w:val="-1"/>
          <w:szCs w:val="24"/>
        </w:rPr>
      </w:pPr>
    </w:p>
    <w:p w14:paraId="69376DA9" w14:textId="0FEBFE01" w:rsidR="00565813" w:rsidRPr="00E72463" w:rsidRDefault="00565813" w:rsidP="006B1A98">
      <w:pPr>
        <w:pStyle w:val="Corpsdetexte"/>
        <w:numPr>
          <w:ilvl w:val="0"/>
          <w:numId w:val="1"/>
        </w:numPr>
        <w:kinsoku w:val="0"/>
        <w:overflowPunct w:val="0"/>
        <w:spacing w:before="1"/>
        <w:jc w:val="both"/>
        <w:rPr>
          <w:rFonts w:cstheme="minorHAnsi"/>
          <w:bCs/>
          <w:spacing w:val="-1"/>
          <w:szCs w:val="24"/>
        </w:rPr>
      </w:pPr>
      <w:r w:rsidRPr="00E72463">
        <w:rPr>
          <w:rFonts w:cstheme="minorHAnsi"/>
          <w:bCs/>
          <w:spacing w:val="-1"/>
          <w:szCs w:val="24"/>
        </w:rPr>
        <w:t>Établir et promouvoir un leadership et l’excellence dans l’enseignement en sciences de la santé et en sciences sociales</w:t>
      </w:r>
      <w:r w:rsidR="00D84361" w:rsidRPr="00E72463">
        <w:rPr>
          <w:rFonts w:cstheme="minorHAnsi"/>
          <w:bCs/>
          <w:spacing w:val="-1"/>
          <w:szCs w:val="24"/>
        </w:rPr>
        <w:t>.</w:t>
      </w:r>
    </w:p>
    <w:p w14:paraId="7DF8D975" w14:textId="77777777" w:rsidR="00565813" w:rsidRPr="00E72463" w:rsidRDefault="00565813" w:rsidP="00A17619">
      <w:pPr>
        <w:pStyle w:val="Corpsdetexte"/>
        <w:kinsoku w:val="0"/>
        <w:overflowPunct w:val="0"/>
        <w:spacing w:before="1"/>
        <w:ind w:left="477"/>
        <w:jc w:val="both"/>
        <w:rPr>
          <w:rFonts w:cstheme="minorHAnsi"/>
          <w:bCs/>
          <w:spacing w:val="-1"/>
          <w:szCs w:val="24"/>
        </w:rPr>
      </w:pPr>
    </w:p>
    <w:p w14:paraId="7A878BCB" w14:textId="11EFE306" w:rsidR="00565813" w:rsidRPr="00E72463" w:rsidRDefault="00565813" w:rsidP="006B1A98">
      <w:pPr>
        <w:pStyle w:val="Corpsdetexte"/>
        <w:numPr>
          <w:ilvl w:val="0"/>
          <w:numId w:val="1"/>
        </w:numPr>
        <w:kinsoku w:val="0"/>
        <w:overflowPunct w:val="0"/>
        <w:spacing w:before="1"/>
        <w:jc w:val="both"/>
        <w:rPr>
          <w:rFonts w:cstheme="minorHAnsi"/>
          <w:bCs/>
          <w:spacing w:val="-1"/>
          <w:szCs w:val="24"/>
        </w:rPr>
      </w:pPr>
      <w:r w:rsidRPr="00E72463">
        <w:rPr>
          <w:rFonts w:cstheme="minorHAnsi"/>
          <w:bCs/>
          <w:spacing w:val="-1"/>
          <w:szCs w:val="24"/>
        </w:rPr>
        <w:t xml:space="preserve">Faire avancer les connaissances et les pratiques dans le domaine des sciences de la santé et des sciences sociales grâce à la recherche et </w:t>
      </w:r>
      <w:r w:rsidR="00D84361" w:rsidRPr="00E72463">
        <w:rPr>
          <w:rFonts w:cstheme="minorHAnsi"/>
          <w:bCs/>
          <w:spacing w:val="-1"/>
          <w:szCs w:val="24"/>
        </w:rPr>
        <w:t xml:space="preserve">à </w:t>
      </w:r>
      <w:r w:rsidRPr="00E72463">
        <w:rPr>
          <w:rFonts w:cstheme="minorHAnsi"/>
          <w:bCs/>
          <w:spacing w:val="-1"/>
          <w:szCs w:val="24"/>
        </w:rPr>
        <w:t>l’innovation</w:t>
      </w:r>
      <w:r w:rsidR="00D84361" w:rsidRPr="00E72463">
        <w:rPr>
          <w:rFonts w:cstheme="minorHAnsi"/>
          <w:bCs/>
          <w:spacing w:val="-1"/>
          <w:szCs w:val="24"/>
        </w:rPr>
        <w:t>.</w:t>
      </w:r>
    </w:p>
    <w:p w14:paraId="3066A4B3" w14:textId="77777777" w:rsidR="000B0AF4" w:rsidRPr="00E72463" w:rsidRDefault="000B0AF4" w:rsidP="00A17619">
      <w:pPr>
        <w:pStyle w:val="Corpsdetexte"/>
        <w:kinsoku w:val="0"/>
        <w:overflowPunct w:val="0"/>
        <w:spacing w:before="43"/>
        <w:ind w:left="0"/>
        <w:jc w:val="both"/>
        <w:rPr>
          <w:rFonts w:cstheme="minorHAnsi"/>
          <w:spacing w:val="-1"/>
          <w:szCs w:val="24"/>
        </w:rPr>
      </w:pPr>
    </w:p>
    <w:p w14:paraId="40D95BD6" w14:textId="748BADBF" w:rsidR="000B26D9" w:rsidRPr="002A45B5" w:rsidRDefault="005D0097" w:rsidP="000B26D9">
      <w:pPr>
        <w:pStyle w:val="Corpsdetexte"/>
        <w:kinsoku w:val="0"/>
        <w:overflowPunct w:val="0"/>
        <w:spacing w:before="43"/>
        <w:ind w:left="0"/>
        <w:rPr>
          <w:rFonts w:cstheme="minorBidi"/>
          <w:szCs w:val="24"/>
        </w:rPr>
      </w:pPr>
      <w:r w:rsidRPr="00E72463">
        <w:rPr>
          <w:rFonts w:cstheme="minorBidi"/>
          <w:spacing w:val="-1"/>
          <w:szCs w:val="24"/>
        </w:rPr>
        <w:t>L’organigramme</w:t>
      </w:r>
      <w:r w:rsidRPr="00E72463">
        <w:rPr>
          <w:rFonts w:cstheme="minorBidi"/>
          <w:szCs w:val="24"/>
        </w:rPr>
        <w:t xml:space="preserve"> </w:t>
      </w:r>
      <w:r w:rsidRPr="00E72463">
        <w:rPr>
          <w:rFonts w:cstheme="minorBidi"/>
          <w:spacing w:val="-1"/>
          <w:szCs w:val="24"/>
        </w:rPr>
        <w:t>du</w:t>
      </w:r>
      <w:r w:rsidRPr="00E72463">
        <w:rPr>
          <w:rFonts w:cstheme="minorBidi"/>
          <w:spacing w:val="-2"/>
          <w:szCs w:val="24"/>
        </w:rPr>
        <w:t xml:space="preserve"> </w:t>
      </w:r>
      <w:r w:rsidR="00C221A5" w:rsidRPr="00E72463">
        <w:rPr>
          <w:rFonts w:cstheme="minorBidi"/>
          <w:spacing w:val="-1"/>
          <w:szCs w:val="24"/>
        </w:rPr>
        <w:t>CIUSSS</w:t>
      </w:r>
      <w:r w:rsidRPr="00E72463">
        <w:rPr>
          <w:rFonts w:cstheme="minorBidi"/>
          <w:spacing w:val="-3"/>
          <w:szCs w:val="24"/>
        </w:rPr>
        <w:t xml:space="preserve"> </w:t>
      </w:r>
      <w:r w:rsidRPr="00E72463">
        <w:rPr>
          <w:rFonts w:cstheme="minorBidi"/>
          <w:szCs w:val="24"/>
        </w:rPr>
        <w:t xml:space="preserve">se </w:t>
      </w:r>
      <w:r w:rsidRPr="00E72463">
        <w:rPr>
          <w:rFonts w:cstheme="minorBidi"/>
          <w:spacing w:val="-1"/>
          <w:szCs w:val="24"/>
        </w:rPr>
        <w:t>retrouve</w:t>
      </w:r>
      <w:r w:rsidR="001E691D" w:rsidRPr="00E72463">
        <w:rPr>
          <w:rFonts w:cstheme="minorBidi"/>
          <w:szCs w:val="24"/>
        </w:rPr>
        <w:t xml:space="preserve"> en annexe</w:t>
      </w:r>
      <w:r w:rsidR="000B26D9" w:rsidRPr="00E72463">
        <w:rPr>
          <w:rFonts w:cstheme="minorBidi"/>
          <w:color w:val="000000" w:themeColor="text1"/>
          <w:szCs w:val="24"/>
        </w:rPr>
        <w:t xml:space="preserve">. Il s’agit de la </w:t>
      </w:r>
      <w:r w:rsidR="000B26D9" w:rsidRPr="002A45B5">
        <w:rPr>
          <w:rFonts w:cstheme="minorBidi"/>
          <w:szCs w:val="24"/>
        </w:rPr>
        <w:t xml:space="preserve">version du </w:t>
      </w:r>
      <w:r w:rsidR="00E87891" w:rsidRPr="00007FA7">
        <w:rPr>
          <w:rFonts w:cstheme="minorBidi"/>
          <w:szCs w:val="24"/>
        </w:rPr>
        <w:t>1</w:t>
      </w:r>
      <w:r w:rsidR="00062655" w:rsidRPr="00007FA7">
        <w:rPr>
          <w:rFonts w:cstheme="minorBidi"/>
          <w:szCs w:val="24"/>
        </w:rPr>
        <w:t>5 octobre</w:t>
      </w:r>
      <w:r w:rsidR="00777E23" w:rsidRPr="00007FA7">
        <w:rPr>
          <w:rFonts w:cstheme="minorBidi"/>
          <w:szCs w:val="24"/>
        </w:rPr>
        <w:t xml:space="preserve"> 2021</w:t>
      </w:r>
      <w:r w:rsidR="000B26D9" w:rsidRPr="00007FA7">
        <w:rPr>
          <w:rFonts w:cstheme="minorBidi"/>
          <w:szCs w:val="24"/>
        </w:rPr>
        <w:t>.</w:t>
      </w:r>
    </w:p>
    <w:p w14:paraId="0D39844C" w14:textId="77777777" w:rsidR="001D55DC" w:rsidRPr="00E72463" w:rsidRDefault="001D55DC">
      <w:pPr>
        <w:spacing w:line="240" w:lineRule="auto"/>
        <w:rPr>
          <w:rFonts w:cstheme="minorBidi"/>
          <w:color w:val="FF0000"/>
          <w:szCs w:val="24"/>
        </w:rPr>
        <w:sectPr w:rsidR="001D55DC" w:rsidRPr="00E72463" w:rsidSect="002B3B1F">
          <w:pgSz w:w="12242" w:h="15842" w:code="1"/>
          <w:pgMar w:top="1077" w:right="1440" w:bottom="1077" w:left="1440" w:header="709" w:footer="709" w:gutter="0"/>
          <w:cols w:space="708"/>
          <w:titlePg/>
          <w:docGrid w:linePitch="360"/>
        </w:sectPr>
      </w:pPr>
    </w:p>
    <w:p w14:paraId="745E867F" w14:textId="1FDB4F65" w:rsidR="00565813" w:rsidRPr="00E72463" w:rsidRDefault="00432D10" w:rsidP="000B26D9">
      <w:pPr>
        <w:pStyle w:val="Titre1"/>
        <w:ind w:right="-419"/>
      </w:pPr>
      <w:bookmarkStart w:id="19" w:name="Valeurs"/>
      <w:bookmarkStart w:id="20" w:name="bookmark6"/>
      <w:bookmarkStart w:id="21" w:name="Sécurité"/>
      <w:bookmarkStart w:id="22" w:name="bookmark9"/>
      <w:bookmarkStart w:id="23" w:name="Mission"/>
      <w:bookmarkStart w:id="24" w:name="bookmark5"/>
      <w:bookmarkStart w:id="25" w:name="_Toc105076051"/>
      <w:bookmarkEnd w:id="19"/>
      <w:bookmarkEnd w:id="20"/>
      <w:bookmarkEnd w:id="21"/>
      <w:bookmarkEnd w:id="22"/>
      <w:bookmarkEnd w:id="23"/>
      <w:bookmarkEnd w:id="24"/>
      <w:r w:rsidRPr="00E72463">
        <w:t>Personnes responsables et groupe de travail du plan d’action</w:t>
      </w:r>
      <w:bookmarkEnd w:id="25"/>
    </w:p>
    <w:p w14:paraId="394EB2B0" w14:textId="4F447E77" w:rsidR="00565813" w:rsidRPr="00E72463" w:rsidRDefault="00CC2A10" w:rsidP="000B26D9">
      <w:pPr>
        <w:spacing w:line="240" w:lineRule="auto"/>
        <w:ind w:right="-419"/>
        <w:jc w:val="both"/>
      </w:pPr>
      <w:r w:rsidRPr="00E72463">
        <w:rPr>
          <w:rFonts w:cstheme="minorBidi"/>
        </w:rPr>
        <w:t xml:space="preserve">Conformément à l'article 61.4 de la </w:t>
      </w:r>
      <w:r w:rsidRPr="00E72463">
        <w:rPr>
          <w:rFonts w:cstheme="minorBidi"/>
          <w:i/>
          <w:iCs/>
        </w:rPr>
        <w:t>Loi assurant l’exercice des droits des personnes handicapées en vue de leur intégration scolaire, professionnelle et sociale</w:t>
      </w:r>
      <w:r w:rsidRPr="00E72463">
        <w:rPr>
          <w:rFonts w:cstheme="minorBidi"/>
        </w:rPr>
        <w:t xml:space="preserve">, le CIUSSS a désigné </w:t>
      </w:r>
      <w:r w:rsidR="0026415C" w:rsidRPr="00E72463">
        <w:t>m</w:t>
      </w:r>
      <w:r w:rsidRPr="00E72463">
        <w:t xml:space="preserve">adame </w:t>
      </w:r>
      <w:r w:rsidR="006B03B1" w:rsidRPr="00E72463">
        <w:t>Filomena Novello</w:t>
      </w:r>
      <w:r w:rsidR="006B03B1" w:rsidRPr="00E72463">
        <w:rPr>
          <w:vertAlign w:val="superscript"/>
        </w:rPr>
        <w:t>1</w:t>
      </w:r>
      <w:r w:rsidRPr="00E72463">
        <w:t xml:space="preserve">, </w:t>
      </w:r>
      <w:r w:rsidR="00565813" w:rsidRPr="00E72463">
        <w:t>direct</w:t>
      </w:r>
      <w:r w:rsidRPr="00E72463">
        <w:t xml:space="preserve">rice adjointe </w:t>
      </w:r>
      <w:r w:rsidR="00565813" w:rsidRPr="00E72463">
        <w:t>de</w:t>
      </w:r>
      <w:r w:rsidR="006B03B1" w:rsidRPr="00E72463">
        <w:t xml:space="preserve"> la direction de la r</w:t>
      </w:r>
      <w:r w:rsidRPr="00E72463">
        <w:t>éadaptation</w:t>
      </w:r>
      <w:r w:rsidR="00B95A11" w:rsidRPr="00E72463">
        <w:t xml:space="preserve"> et des S</w:t>
      </w:r>
      <w:r w:rsidR="006B03B1" w:rsidRPr="00E72463">
        <w:t>ervices multidisciplinaires</w:t>
      </w:r>
      <w:r w:rsidRPr="00E72463">
        <w:t xml:space="preserve">, </w:t>
      </w:r>
      <w:r w:rsidR="00565813" w:rsidRPr="00E72463">
        <w:t xml:space="preserve">à titre de responsable du plan d’action. Madame </w:t>
      </w:r>
      <w:r w:rsidRPr="00E72463">
        <w:t>Colette Béchard</w:t>
      </w:r>
      <w:r w:rsidR="00565813" w:rsidRPr="00E72463">
        <w:t xml:space="preserve">, </w:t>
      </w:r>
      <w:r w:rsidR="00D84361" w:rsidRPr="00E72463">
        <w:rPr>
          <w:rFonts w:cstheme="minorBidi"/>
        </w:rPr>
        <w:t>c</w:t>
      </w:r>
      <w:r w:rsidRPr="00E72463">
        <w:rPr>
          <w:rFonts w:cstheme="minorBidi"/>
        </w:rPr>
        <w:t xml:space="preserve">onseillère à la direction de la </w:t>
      </w:r>
      <w:r w:rsidR="00427AFB" w:rsidRPr="00E72463">
        <w:rPr>
          <w:rFonts w:cstheme="minorBidi"/>
        </w:rPr>
        <w:t>r</w:t>
      </w:r>
      <w:r w:rsidRPr="00E72463">
        <w:rPr>
          <w:rFonts w:cstheme="minorBidi"/>
        </w:rPr>
        <w:t>éadaptation</w:t>
      </w:r>
      <w:r w:rsidR="00565813" w:rsidRPr="00E72463">
        <w:t>, agit à titre de coordonnatrice du plan d’action.</w:t>
      </w:r>
    </w:p>
    <w:p w14:paraId="1B29DCE3" w14:textId="77777777" w:rsidR="00565813" w:rsidRPr="00E72463" w:rsidRDefault="00565813" w:rsidP="000B26D9">
      <w:pPr>
        <w:pStyle w:val="Paragraphedeliste"/>
        <w:spacing w:line="240" w:lineRule="auto"/>
        <w:ind w:left="0" w:right="-419"/>
        <w:jc w:val="both"/>
      </w:pPr>
    </w:p>
    <w:p w14:paraId="300BA6DD" w14:textId="5D644C68" w:rsidR="00565813" w:rsidRPr="00E72463" w:rsidRDefault="00791791" w:rsidP="000B26D9">
      <w:pPr>
        <w:pStyle w:val="Paragraphedeliste"/>
        <w:spacing w:line="240" w:lineRule="auto"/>
        <w:ind w:left="0" w:right="-419"/>
        <w:jc w:val="both"/>
      </w:pPr>
      <w:r w:rsidRPr="00E72463">
        <w:t>D</w:t>
      </w:r>
      <w:r w:rsidR="00565813" w:rsidRPr="00E72463">
        <w:t>es représentants de plusieurs directions</w:t>
      </w:r>
      <w:r w:rsidRPr="00E72463">
        <w:t xml:space="preserve"> du </w:t>
      </w:r>
      <w:r w:rsidR="00C221A5" w:rsidRPr="00E72463">
        <w:t>CIUSSS</w:t>
      </w:r>
      <w:r w:rsidR="00565813" w:rsidRPr="00E72463">
        <w:t xml:space="preserve">, du </w:t>
      </w:r>
      <w:r w:rsidR="00CC2A10" w:rsidRPr="00E72463">
        <w:t>Comi</w:t>
      </w:r>
      <w:r w:rsidR="008277D9" w:rsidRPr="00E72463">
        <w:t>té central des usagers et de</w:t>
      </w:r>
      <w:r w:rsidR="00D41F87" w:rsidRPr="00E72463">
        <w:t xml:space="preserve"> </w:t>
      </w:r>
      <w:proofErr w:type="spellStart"/>
      <w:r w:rsidR="00D41F87" w:rsidRPr="00E72463">
        <w:t>DéP</w:t>
      </w:r>
      <w:r w:rsidR="00CC2A10" w:rsidRPr="00E72463">
        <w:t>hy</w:t>
      </w:r>
      <w:proofErr w:type="spellEnd"/>
      <w:r w:rsidR="00CC2A10" w:rsidRPr="00E72463">
        <w:t xml:space="preserve"> Montréal c</w:t>
      </w:r>
      <w:r w:rsidR="00565813" w:rsidRPr="00E72463">
        <w:t>ollabore</w:t>
      </w:r>
      <w:r w:rsidR="00215680" w:rsidRPr="00E72463">
        <w:t>nt</w:t>
      </w:r>
      <w:r w:rsidR="00565813" w:rsidRPr="00E72463">
        <w:t xml:space="preserve"> à l’élaboration et au suivi du plan d’action. Les membres d</w:t>
      </w:r>
      <w:r w:rsidR="00400B60" w:rsidRPr="00E72463">
        <w:t>u</w:t>
      </w:r>
      <w:r w:rsidR="00565813" w:rsidRPr="00E72463">
        <w:t xml:space="preserve"> comité </w:t>
      </w:r>
      <w:r w:rsidR="00D7085B" w:rsidRPr="00E72463">
        <w:t xml:space="preserve">au 31 mars 2022 </w:t>
      </w:r>
      <w:r w:rsidR="00565813" w:rsidRPr="00E72463">
        <w:t>sont les suivants :</w:t>
      </w:r>
    </w:p>
    <w:p w14:paraId="0D791CFA" w14:textId="77777777" w:rsidR="00B34745" w:rsidRPr="00B34745" w:rsidRDefault="00B34745" w:rsidP="00B34745">
      <w:pPr>
        <w:pStyle w:val="Paragraphedeliste"/>
        <w:spacing w:line="240" w:lineRule="auto"/>
        <w:ind w:left="0" w:right="-419"/>
        <w:jc w:val="center"/>
        <w:rPr>
          <w:b/>
          <w:color w:val="000000" w:themeColor="text1"/>
          <w:szCs w:val="20"/>
        </w:rPr>
      </w:pPr>
    </w:p>
    <w:tbl>
      <w:tblPr>
        <w:tblStyle w:val="Grilledutableau"/>
        <w:tblW w:w="9918" w:type="dxa"/>
        <w:tblLayout w:type="fixed"/>
        <w:tblLook w:val="04A0" w:firstRow="1" w:lastRow="0" w:firstColumn="1" w:lastColumn="0" w:noHBand="0" w:noVBand="1"/>
      </w:tblPr>
      <w:tblGrid>
        <w:gridCol w:w="3397"/>
        <w:gridCol w:w="6521"/>
      </w:tblGrid>
      <w:tr w:rsidR="00B34745" w:rsidRPr="00B34745" w14:paraId="0C7850B7" w14:textId="77777777" w:rsidTr="00C66A5A">
        <w:tc>
          <w:tcPr>
            <w:tcW w:w="3397" w:type="dxa"/>
            <w:shd w:val="clear" w:color="auto" w:fill="BFBFBF" w:themeFill="background1" w:themeFillShade="BF"/>
            <w:vAlign w:val="center"/>
          </w:tcPr>
          <w:p w14:paraId="5E95FDDB" w14:textId="0E9557EE" w:rsidR="009333B9" w:rsidRPr="00B34745" w:rsidRDefault="009333B9" w:rsidP="00C66A5A">
            <w:pPr>
              <w:pStyle w:val="Paragraphedeliste"/>
              <w:spacing w:beforeLines="60" w:before="144" w:afterLines="60" w:after="144" w:line="240" w:lineRule="auto"/>
              <w:ind w:left="0" w:right="-419"/>
              <w:rPr>
                <w:b/>
                <w:color w:val="000000" w:themeColor="text1"/>
                <w:szCs w:val="20"/>
              </w:rPr>
            </w:pPr>
            <w:r w:rsidRPr="00B34745">
              <w:rPr>
                <w:b/>
                <w:color w:val="000000" w:themeColor="text1"/>
                <w:szCs w:val="20"/>
              </w:rPr>
              <w:t>Membres</w:t>
            </w:r>
            <w:r w:rsidR="00477940" w:rsidRPr="00B34745">
              <w:rPr>
                <w:b/>
                <w:color w:val="000000" w:themeColor="text1"/>
                <w:szCs w:val="20"/>
              </w:rPr>
              <w:t xml:space="preserve"> du</w:t>
            </w:r>
          </w:p>
          <w:p w14:paraId="6502369A" w14:textId="478DE390" w:rsidR="00477940" w:rsidRPr="00B34745" w:rsidRDefault="00477940" w:rsidP="00C66A5A">
            <w:pPr>
              <w:pStyle w:val="Paragraphedeliste"/>
              <w:spacing w:beforeLines="60" w:before="144" w:afterLines="60" w:after="144" w:line="240" w:lineRule="auto"/>
              <w:ind w:left="0" w:right="-419"/>
              <w:rPr>
                <w:b/>
                <w:color w:val="000000" w:themeColor="text1"/>
                <w:szCs w:val="20"/>
              </w:rPr>
            </w:pPr>
            <w:r w:rsidRPr="00B34745">
              <w:rPr>
                <w:b/>
                <w:color w:val="000000" w:themeColor="text1"/>
                <w:szCs w:val="20"/>
              </w:rPr>
              <w:t>Comité PAPH</w:t>
            </w:r>
          </w:p>
        </w:tc>
        <w:tc>
          <w:tcPr>
            <w:tcW w:w="6521" w:type="dxa"/>
            <w:shd w:val="clear" w:color="auto" w:fill="BFBFBF" w:themeFill="background1" w:themeFillShade="BF"/>
            <w:vAlign w:val="center"/>
          </w:tcPr>
          <w:p w14:paraId="20F5B047" w14:textId="122BAD7C" w:rsidR="009333B9" w:rsidRPr="00B34745" w:rsidRDefault="009333B9" w:rsidP="00C66A5A">
            <w:pPr>
              <w:pStyle w:val="Paragraphedeliste"/>
              <w:spacing w:beforeLines="60" w:before="144" w:afterLines="60" w:after="144" w:line="240" w:lineRule="auto"/>
              <w:ind w:left="0" w:right="-419"/>
              <w:rPr>
                <w:b/>
                <w:color w:val="000000" w:themeColor="text1"/>
                <w:szCs w:val="20"/>
              </w:rPr>
            </w:pPr>
            <w:r w:rsidRPr="00B34745">
              <w:rPr>
                <w:b/>
                <w:color w:val="000000" w:themeColor="text1"/>
                <w:szCs w:val="20"/>
              </w:rPr>
              <w:t>Titre</w:t>
            </w:r>
            <w:r w:rsidR="00477940" w:rsidRPr="00B34745">
              <w:rPr>
                <w:b/>
                <w:color w:val="000000" w:themeColor="text1"/>
                <w:szCs w:val="20"/>
              </w:rPr>
              <w:t>s</w:t>
            </w:r>
            <w:r w:rsidRPr="00B34745">
              <w:rPr>
                <w:b/>
                <w:color w:val="000000" w:themeColor="text1"/>
                <w:szCs w:val="20"/>
              </w:rPr>
              <w:t xml:space="preserve"> et provenance</w:t>
            </w:r>
            <w:r w:rsidR="00477940" w:rsidRPr="00B34745">
              <w:rPr>
                <w:b/>
                <w:color w:val="000000" w:themeColor="text1"/>
                <w:szCs w:val="20"/>
              </w:rPr>
              <w:t>s</w:t>
            </w:r>
          </w:p>
        </w:tc>
      </w:tr>
      <w:tr w:rsidR="00B34745" w:rsidRPr="00B34745" w14:paraId="25A30193" w14:textId="77777777" w:rsidTr="00FB5FA2">
        <w:trPr>
          <w:trHeight w:val="568"/>
        </w:trPr>
        <w:tc>
          <w:tcPr>
            <w:tcW w:w="3397" w:type="dxa"/>
          </w:tcPr>
          <w:p w14:paraId="7EBD2371" w14:textId="47BF1C0D" w:rsidR="009333B9" w:rsidRPr="00B34745" w:rsidRDefault="001E6274" w:rsidP="00FB5FA2">
            <w:pPr>
              <w:suppressAutoHyphens/>
              <w:autoSpaceDN w:val="0"/>
              <w:spacing w:beforeLines="30" w:before="72" w:afterLines="30" w:after="72" w:line="240" w:lineRule="auto"/>
              <w:ind w:right="-420"/>
              <w:contextualSpacing/>
              <w:textAlignment w:val="baseline"/>
              <w:rPr>
                <w:color w:val="000000" w:themeColor="text1"/>
                <w:szCs w:val="20"/>
              </w:rPr>
            </w:pPr>
            <w:r>
              <w:rPr>
                <w:rFonts w:cstheme="minorHAnsi"/>
                <w:color w:val="000000" w:themeColor="text1"/>
                <w:szCs w:val="20"/>
              </w:rPr>
              <w:t xml:space="preserve">Madame </w:t>
            </w:r>
            <w:r w:rsidR="009333B9" w:rsidRPr="00B34745">
              <w:rPr>
                <w:rFonts w:cstheme="minorHAnsi"/>
                <w:color w:val="000000" w:themeColor="text1"/>
                <w:szCs w:val="20"/>
              </w:rPr>
              <w:t>Colette Béchard</w:t>
            </w:r>
          </w:p>
        </w:tc>
        <w:tc>
          <w:tcPr>
            <w:tcW w:w="6521" w:type="dxa"/>
          </w:tcPr>
          <w:p w14:paraId="39059146" w14:textId="48E3A7FB" w:rsidR="009333B9" w:rsidRPr="00B34745" w:rsidRDefault="009333B9" w:rsidP="00FB5FA2">
            <w:pPr>
              <w:pStyle w:val="Paragraphedeliste"/>
              <w:spacing w:beforeLines="30" w:before="72" w:afterLines="30" w:after="72" w:line="240" w:lineRule="auto"/>
              <w:ind w:left="0" w:right="-420"/>
              <w:rPr>
                <w:color w:val="000000" w:themeColor="text1"/>
                <w:szCs w:val="20"/>
              </w:rPr>
            </w:pPr>
            <w:r w:rsidRPr="00B34745">
              <w:rPr>
                <w:rFonts w:cstheme="minorHAnsi"/>
                <w:color w:val="000000" w:themeColor="text1"/>
                <w:szCs w:val="20"/>
              </w:rPr>
              <w:t>Conseillère à la direction, Direction de la réadaptation et des Services multidisciplinaires</w:t>
            </w:r>
          </w:p>
        </w:tc>
      </w:tr>
      <w:tr w:rsidR="00B34745" w:rsidRPr="00B34745" w14:paraId="65F1B1CC" w14:textId="77777777" w:rsidTr="00FB5FA2">
        <w:trPr>
          <w:trHeight w:val="492"/>
        </w:trPr>
        <w:tc>
          <w:tcPr>
            <w:tcW w:w="3397" w:type="dxa"/>
          </w:tcPr>
          <w:p w14:paraId="03FF0999" w14:textId="6F8EEF9D" w:rsidR="00E72463" w:rsidRPr="00B34745" w:rsidRDefault="00E72463" w:rsidP="00FB5FA2">
            <w:pPr>
              <w:suppressAutoHyphens/>
              <w:autoSpaceDN w:val="0"/>
              <w:spacing w:beforeLines="30" w:before="72" w:afterLines="30" w:after="72" w:line="240" w:lineRule="auto"/>
              <w:ind w:right="-420"/>
              <w:contextualSpacing/>
              <w:textAlignment w:val="baseline"/>
              <w:rPr>
                <w:rFonts w:cstheme="minorHAnsi"/>
                <w:color w:val="000000" w:themeColor="text1"/>
                <w:szCs w:val="20"/>
              </w:rPr>
            </w:pPr>
            <w:r w:rsidRPr="00B34745">
              <w:rPr>
                <w:rFonts w:cstheme="minorHAnsi"/>
                <w:color w:val="000000" w:themeColor="text1"/>
                <w:szCs w:val="20"/>
              </w:rPr>
              <w:t>Monsieur Lucio D’</w:t>
            </w:r>
            <w:proofErr w:type="spellStart"/>
            <w:r w:rsidRPr="00B34745">
              <w:rPr>
                <w:rFonts w:cstheme="minorHAnsi"/>
                <w:color w:val="000000" w:themeColor="text1"/>
                <w:szCs w:val="20"/>
              </w:rPr>
              <w:t>Intino</w:t>
            </w:r>
            <w:proofErr w:type="spellEnd"/>
          </w:p>
        </w:tc>
        <w:tc>
          <w:tcPr>
            <w:tcW w:w="6521" w:type="dxa"/>
          </w:tcPr>
          <w:p w14:paraId="6A1FEDC6" w14:textId="420B475A" w:rsidR="00E72463" w:rsidRPr="00B34745" w:rsidRDefault="00E72463" w:rsidP="00FB5FA2">
            <w:pPr>
              <w:pStyle w:val="Paragraphedeliste"/>
              <w:spacing w:beforeLines="30" w:before="72" w:afterLines="30" w:after="72" w:line="240" w:lineRule="auto"/>
              <w:ind w:left="0" w:right="-420"/>
              <w:rPr>
                <w:rFonts w:cstheme="minorHAnsi"/>
                <w:color w:val="000000" w:themeColor="text1"/>
                <w:szCs w:val="20"/>
              </w:rPr>
            </w:pPr>
            <w:r w:rsidRPr="00B34745">
              <w:rPr>
                <w:rFonts w:cstheme="minorHAnsi"/>
                <w:color w:val="000000" w:themeColor="text1"/>
                <w:szCs w:val="20"/>
              </w:rPr>
              <w:t>Président, Comité central des usagers du CIUSSS</w:t>
            </w:r>
          </w:p>
        </w:tc>
      </w:tr>
      <w:tr w:rsidR="00B34745" w:rsidRPr="00B34745" w14:paraId="248C7D72" w14:textId="77777777" w:rsidTr="00FB5FA2">
        <w:trPr>
          <w:trHeight w:hRule="exact" w:val="737"/>
        </w:trPr>
        <w:tc>
          <w:tcPr>
            <w:tcW w:w="3397" w:type="dxa"/>
          </w:tcPr>
          <w:p w14:paraId="5B6FE55B" w14:textId="69332221" w:rsidR="00E72463" w:rsidRPr="00B34745" w:rsidRDefault="00E72463" w:rsidP="00FB5FA2">
            <w:pPr>
              <w:suppressAutoHyphens/>
              <w:autoSpaceDN w:val="0"/>
              <w:spacing w:beforeLines="30" w:before="72" w:afterLines="30" w:after="72" w:line="240" w:lineRule="auto"/>
              <w:ind w:right="-420"/>
              <w:contextualSpacing/>
              <w:textAlignment w:val="baseline"/>
              <w:rPr>
                <w:rFonts w:cstheme="minorHAnsi"/>
                <w:color w:val="000000" w:themeColor="text1"/>
                <w:szCs w:val="20"/>
              </w:rPr>
            </w:pPr>
            <w:r w:rsidRPr="00B34745">
              <w:rPr>
                <w:rFonts w:cstheme="minorHAnsi"/>
                <w:color w:val="000000" w:themeColor="text1"/>
                <w:szCs w:val="20"/>
              </w:rPr>
              <w:t>Madame Yael Harroche</w:t>
            </w:r>
          </w:p>
        </w:tc>
        <w:tc>
          <w:tcPr>
            <w:tcW w:w="6521" w:type="dxa"/>
          </w:tcPr>
          <w:p w14:paraId="6EBEB0AB" w14:textId="682AAAAD" w:rsidR="00E72463" w:rsidRPr="00B34745" w:rsidRDefault="00E72463" w:rsidP="00FB5FA2">
            <w:pPr>
              <w:pStyle w:val="Paragraphedeliste"/>
              <w:spacing w:beforeLines="30" w:before="72" w:afterLines="30" w:after="72" w:line="240" w:lineRule="auto"/>
              <w:ind w:left="0" w:right="-420"/>
              <w:rPr>
                <w:rFonts w:cstheme="minorHAnsi"/>
                <w:color w:val="000000" w:themeColor="text1"/>
                <w:szCs w:val="20"/>
              </w:rPr>
            </w:pPr>
            <w:r w:rsidRPr="00B34745">
              <w:rPr>
                <w:rFonts w:cstheme="minorHAnsi"/>
                <w:color w:val="000000" w:themeColor="text1"/>
                <w:szCs w:val="20"/>
              </w:rPr>
              <w:t>Coordonnatrice planification, projets et stratégie, Direction des services techniques</w:t>
            </w:r>
          </w:p>
        </w:tc>
      </w:tr>
      <w:tr w:rsidR="00B34745" w:rsidRPr="00B34745" w14:paraId="31A1B79A" w14:textId="77777777" w:rsidTr="00FB5FA2">
        <w:trPr>
          <w:trHeight w:hRule="exact" w:val="584"/>
        </w:trPr>
        <w:tc>
          <w:tcPr>
            <w:tcW w:w="3397" w:type="dxa"/>
          </w:tcPr>
          <w:p w14:paraId="0007EDE7" w14:textId="56F83D1A" w:rsidR="00E72463" w:rsidRPr="00B34745" w:rsidRDefault="00E72463"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Madame Vicky Kaseka</w:t>
            </w:r>
            <w:r w:rsidRPr="00B34745">
              <w:rPr>
                <w:rFonts w:cstheme="minorHAnsi"/>
                <w:color w:val="000000" w:themeColor="text1"/>
                <w:szCs w:val="20"/>
                <w:vertAlign w:val="superscript"/>
              </w:rPr>
              <w:t>1</w:t>
            </w:r>
          </w:p>
        </w:tc>
        <w:tc>
          <w:tcPr>
            <w:tcW w:w="6521" w:type="dxa"/>
          </w:tcPr>
          <w:p w14:paraId="4B3E5723" w14:textId="699164CB" w:rsidR="00E72463" w:rsidRPr="00B34745" w:rsidRDefault="00E72463" w:rsidP="00FB5FA2">
            <w:pPr>
              <w:pStyle w:val="Paragraphedeliste"/>
              <w:spacing w:beforeLines="30" w:before="72" w:afterLines="30" w:after="72" w:line="240" w:lineRule="auto"/>
              <w:ind w:left="0" w:right="-420"/>
              <w:contextualSpacing w:val="0"/>
              <w:rPr>
                <w:rFonts w:cstheme="minorHAnsi"/>
                <w:color w:val="000000" w:themeColor="text1"/>
                <w:szCs w:val="20"/>
              </w:rPr>
            </w:pPr>
            <w:r w:rsidRPr="00B34745">
              <w:rPr>
                <w:rFonts w:cstheme="minorHAnsi"/>
                <w:color w:val="000000" w:themeColor="text1"/>
                <w:szCs w:val="20"/>
              </w:rPr>
              <w:t>Directrice adjointe de la réadaptation,</w:t>
            </w:r>
            <w:r w:rsidR="00B34745">
              <w:rPr>
                <w:rFonts w:cstheme="minorHAnsi"/>
                <w:color w:val="000000" w:themeColor="text1"/>
                <w:szCs w:val="20"/>
              </w:rPr>
              <w:br/>
              <w:t xml:space="preserve">Direction de la </w:t>
            </w:r>
            <w:r w:rsidRPr="00B34745">
              <w:rPr>
                <w:rFonts w:cstheme="minorHAnsi"/>
                <w:color w:val="000000" w:themeColor="text1"/>
                <w:szCs w:val="20"/>
              </w:rPr>
              <w:t>réadaptation et des Services multidisciplinaires</w:t>
            </w:r>
          </w:p>
        </w:tc>
      </w:tr>
      <w:tr w:rsidR="00B34745" w:rsidRPr="00B34745" w14:paraId="64D0C29F" w14:textId="77777777" w:rsidTr="00FB5FA2">
        <w:tc>
          <w:tcPr>
            <w:tcW w:w="3397" w:type="dxa"/>
          </w:tcPr>
          <w:p w14:paraId="14ED400A" w14:textId="0DC88504"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Madame Filomena Novello</w:t>
            </w:r>
          </w:p>
        </w:tc>
        <w:tc>
          <w:tcPr>
            <w:tcW w:w="6521" w:type="dxa"/>
          </w:tcPr>
          <w:p w14:paraId="6CBE8A69" w14:textId="44FD162F"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Directrice adjointe de la réadaptation, </w:t>
            </w:r>
            <w:r>
              <w:rPr>
                <w:rFonts w:cstheme="minorHAnsi"/>
                <w:color w:val="000000" w:themeColor="text1"/>
                <w:szCs w:val="20"/>
              </w:rPr>
              <w:br/>
            </w:r>
            <w:r w:rsidRPr="00B34745">
              <w:rPr>
                <w:rFonts w:cstheme="minorHAnsi"/>
                <w:color w:val="000000" w:themeColor="text1"/>
                <w:szCs w:val="20"/>
              </w:rPr>
              <w:t>Direction de la réadapta</w:t>
            </w:r>
            <w:r>
              <w:rPr>
                <w:rFonts w:cstheme="minorHAnsi"/>
                <w:color w:val="000000" w:themeColor="text1"/>
                <w:szCs w:val="20"/>
              </w:rPr>
              <w:t>tion</w:t>
            </w:r>
            <w:r w:rsidRPr="00B34745">
              <w:rPr>
                <w:rFonts w:cstheme="minorHAnsi"/>
                <w:color w:val="000000" w:themeColor="text1"/>
                <w:szCs w:val="20"/>
              </w:rPr>
              <w:t xml:space="preserve"> et des Services multidisciplinaires</w:t>
            </w:r>
          </w:p>
        </w:tc>
      </w:tr>
      <w:tr w:rsidR="00B34745" w:rsidRPr="00B34745" w14:paraId="42C95DA4" w14:textId="77777777" w:rsidTr="00FB5FA2">
        <w:trPr>
          <w:trHeight w:val="510"/>
        </w:trPr>
        <w:tc>
          <w:tcPr>
            <w:tcW w:w="3397" w:type="dxa"/>
          </w:tcPr>
          <w:p w14:paraId="14B0139D" w14:textId="2E947289"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Monsieur Jean-Philippe Payment</w:t>
            </w:r>
          </w:p>
        </w:tc>
        <w:tc>
          <w:tcPr>
            <w:tcW w:w="6521" w:type="dxa"/>
          </w:tcPr>
          <w:p w14:paraId="41ED2C4D" w14:textId="1B8988C9"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Commissaire adjoint aux plaintes et à la qualité des services</w:t>
            </w:r>
          </w:p>
        </w:tc>
      </w:tr>
      <w:tr w:rsidR="00B34745" w:rsidRPr="00B34745" w14:paraId="6815870A" w14:textId="77777777" w:rsidTr="00FB5FA2">
        <w:trPr>
          <w:trHeight w:val="510"/>
        </w:trPr>
        <w:tc>
          <w:tcPr>
            <w:tcW w:w="3397" w:type="dxa"/>
          </w:tcPr>
          <w:p w14:paraId="50EC9E57" w14:textId="2CFE2A10"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Madame Anne Pelletier</w:t>
            </w:r>
          </w:p>
        </w:tc>
        <w:tc>
          <w:tcPr>
            <w:tcW w:w="6521" w:type="dxa"/>
          </w:tcPr>
          <w:p w14:paraId="20834C5E" w14:textId="55C2F0B7"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Directrice générale, </w:t>
            </w:r>
            <w:proofErr w:type="spellStart"/>
            <w:r w:rsidRPr="00B34745">
              <w:rPr>
                <w:rFonts w:cstheme="minorHAnsi"/>
                <w:color w:val="000000" w:themeColor="text1"/>
                <w:szCs w:val="20"/>
              </w:rPr>
              <w:t>DéPhy</w:t>
            </w:r>
            <w:proofErr w:type="spellEnd"/>
            <w:r w:rsidRPr="00B34745">
              <w:rPr>
                <w:rFonts w:cstheme="minorHAnsi"/>
                <w:color w:val="000000" w:themeColor="text1"/>
                <w:szCs w:val="20"/>
              </w:rPr>
              <w:t xml:space="preserve"> Montréal</w:t>
            </w:r>
          </w:p>
        </w:tc>
      </w:tr>
      <w:tr w:rsidR="00B34745" w:rsidRPr="00B34745" w14:paraId="4B7AE7C7" w14:textId="77777777" w:rsidTr="00FB5FA2">
        <w:tc>
          <w:tcPr>
            <w:tcW w:w="3397" w:type="dxa"/>
          </w:tcPr>
          <w:p w14:paraId="3946E218" w14:textId="26366B55"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Madame Stéphanie </w:t>
            </w:r>
            <w:proofErr w:type="spellStart"/>
            <w:r w:rsidRPr="00B34745">
              <w:rPr>
                <w:rFonts w:cstheme="minorHAnsi"/>
                <w:color w:val="000000" w:themeColor="text1"/>
                <w:szCs w:val="20"/>
              </w:rPr>
              <w:t>Philipps</w:t>
            </w:r>
            <w:proofErr w:type="spellEnd"/>
          </w:p>
        </w:tc>
        <w:tc>
          <w:tcPr>
            <w:tcW w:w="6521" w:type="dxa"/>
          </w:tcPr>
          <w:p w14:paraId="6F5C8583" w14:textId="1914353E"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Chef d’équipe en acquisition de talents, Direction des Ressources humaines, Communications, Affaires juridiques et Sécurité </w:t>
            </w:r>
            <w:r>
              <w:rPr>
                <w:rFonts w:cstheme="minorHAnsi"/>
                <w:color w:val="000000" w:themeColor="text1"/>
                <w:szCs w:val="20"/>
              </w:rPr>
              <w:br/>
            </w:r>
            <w:r w:rsidRPr="00B34745">
              <w:rPr>
                <w:rFonts w:cstheme="minorHAnsi"/>
                <w:color w:val="000000" w:themeColor="text1"/>
                <w:szCs w:val="20"/>
              </w:rPr>
              <w:t>globale</w:t>
            </w:r>
          </w:p>
        </w:tc>
      </w:tr>
      <w:tr w:rsidR="00B34745" w:rsidRPr="00B34745" w14:paraId="60754C87" w14:textId="77777777" w:rsidTr="00FB5FA2">
        <w:tc>
          <w:tcPr>
            <w:tcW w:w="3397" w:type="dxa"/>
          </w:tcPr>
          <w:p w14:paraId="42BA95D2" w14:textId="1DA30B00"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Monsieur Christian </w:t>
            </w:r>
            <w:proofErr w:type="spellStart"/>
            <w:r w:rsidRPr="00B34745">
              <w:rPr>
                <w:rFonts w:cstheme="minorHAnsi"/>
                <w:color w:val="000000" w:themeColor="text1"/>
                <w:szCs w:val="20"/>
              </w:rPr>
              <w:t>Samoisette</w:t>
            </w:r>
            <w:proofErr w:type="spellEnd"/>
          </w:p>
        </w:tc>
        <w:tc>
          <w:tcPr>
            <w:tcW w:w="6521" w:type="dxa"/>
          </w:tcPr>
          <w:p w14:paraId="0B128497" w14:textId="7F732A18"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Conseiller mesures d’urgence et sécurité civile, Direction des Ressources humaines, Communications, Affaires juridiques et Sécurité globale</w:t>
            </w:r>
          </w:p>
        </w:tc>
      </w:tr>
      <w:tr w:rsidR="00B34745" w:rsidRPr="00B34745" w14:paraId="75E495BF" w14:textId="77777777" w:rsidTr="00FB5FA2">
        <w:tc>
          <w:tcPr>
            <w:tcW w:w="3397" w:type="dxa"/>
          </w:tcPr>
          <w:p w14:paraId="11101A6D" w14:textId="31DF0060"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Madame Jennifer Timmons</w:t>
            </w:r>
          </w:p>
        </w:tc>
        <w:tc>
          <w:tcPr>
            <w:tcW w:w="6521" w:type="dxa"/>
          </w:tcPr>
          <w:p w14:paraId="31D28FD4" w14:textId="7D5E1551"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 xml:space="preserve">Conseillère en communications, Direction des Ressources humaines, Communications, Affaires juridiques et Sécurité </w:t>
            </w:r>
            <w:r w:rsidR="00FB5FA2">
              <w:rPr>
                <w:rFonts w:cstheme="minorHAnsi"/>
                <w:color w:val="000000" w:themeColor="text1"/>
                <w:szCs w:val="20"/>
              </w:rPr>
              <w:br/>
            </w:r>
            <w:r w:rsidRPr="00B34745">
              <w:rPr>
                <w:rFonts w:cstheme="minorHAnsi"/>
                <w:color w:val="000000" w:themeColor="text1"/>
                <w:szCs w:val="20"/>
              </w:rPr>
              <w:t>globale</w:t>
            </w:r>
          </w:p>
        </w:tc>
      </w:tr>
      <w:tr w:rsidR="00B34745" w:rsidRPr="00B34745" w14:paraId="741CB65B" w14:textId="77777777" w:rsidTr="00FB5FA2">
        <w:tc>
          <w:tcPr>
            <w:tcW w:w="3397" w:type="dxa"/>
          </w:tcPr>
          <w:p w14:paraId="51D5B6A9" w14:textId="6DC41C7D"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Madame Maryse Tremblay</w:t>
            </w:r>
          </w:p>
        </w:tc>
        <w:tc>
          <w:tcPr>
            <w:tcW w:w="6521" w:type="dxa"/>
          </w:tcPr>
          <w:p w14:paraId="0ECD46AB" w14:textId="1AE32AD4"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HAnsi"/>
                <w:color w:val="000000" w:themeColor="text1"/>
                <w:szCs w:val="20"/>
              </w:rPr>
              <w:t>Coordonnatrice des Services généraux, Direction des Services intégrés de première ligne</w:t>
            </w:r>
          </w:p>
        </w:tc>
      </w:tr>
      <w:tr w:rsidR="00B34745" w:rsidRPr="00B34745" w14:paraId="67C4CF28" w14:textId="77777777" w:rsidTr="00FB5FA2">
        <w:trPr>
          <w:trHeight w:val="1085"/>
        </w:trPr>
        <w:tc>
          <w:tcPr>
            <w:tcW w:w="3397" w:type="dxa"/>
          </w:tcPr>
          <w:p w14:paraId="74166186" w14:textId="5BA98EF4" w:rsidR="00B34745" w:rsidRPr="00B34745" w:rsidRDefault="00B34745" w:rsidP="00FB5FA2">
            <w:pPr>
              <w:suppressAutoHyphens/>
              <w:autoSpaceDN w:val="0"/>
              <w:spacing w:beforeLines="30" w:before="72" w:afterLines="30" w:after="72" w:line="240" w:lineRule="auto"/>
              <w:ind w:right="-420"/>
              <w:contextualSpacing/>
              <w:textAlignment w:val="baseline"/>
              <w:rPr>
                <w:rFonts w:cstheme="minorHAnsi"/>
                <w:color w:val="000000" w:themeColor="text1"/>
                <w:szCs w:val="20"/>
              </w:rPr>
            </w:pPr>
            <w:r w:rsidRPr="00B34745">
              <w:rPr>
                <w:rFonts w:cstheme="minorBidi"/>
                <w:color w:val="000000" w:themeColor="text1"/>
                <w:szCs w:val="20"/>
              </w:rPr>
              <w:t xml:space="preserve">Mme Rosa </w:t>
            </w:r>
            <w:proofErr w:type="spellStart"/>
            <w:r w:rsidRPr="00B34745">
              <w:rPr>
                <w:rFonts w:cstheme="minorBidi"/>
                <w:color w:val="000000" w:themeColor="text1"/>
                <w:szCs w:val="20"/>
              </w:rPr>
              <w:t>Zito</w:t>
            </w:r>
            <w:proofErr w:type="spellEnd"/>
          </w:p>
        </w:tc>
        <w:tc>
          <w:tcPr>
            <w:tcW w:w="6521" w:type="dxa"/>
          </w:tcPr>
          <w:p w14:paraId="19A84752" w14:textId="7B4E368A" w:rsidR="00B34745" w:rsidRPr="00B34745" w:rsidRDefault="00B34745" w:rsidP="00FB5FA2">
            <w:pPr>
              <w:suppressAutoHyphens/>
              <w:autoSpaceDN w:val="0"/>
              <w:spacing w:beforeLines="30" w:before="72" w:afterLines="30" w:after="72" w:line="240" w:lineRule="auto"/>
              <w:ind w:right="-420"/>
              <w:textAlignment w:val="baseline"/>
              <w:rPr>
                <w:rFonts w:cstheme="minorHAnsi"/>
                <w:color w:val="000000" w:themeColor="text1"/>
                <w:szCs w:val="20"/>
              </w:rPr>
            </w:pPr>
            <w:r w:rsidRPr="00B34745">
              <w:rPr>
                <w:rFonts w:cstheme="minorBidi"/>
                <w:color w:val="000000" w:themeColor="text1"/>
                <w:szCs w:val="20"/>
              </w:rPr>
              <w:t>Directrice adjoi</w:t>
            </w:r>
            <w:r w:rsidR="00795D0E">
              <w:rPr>
                <w:rFonts w:cstheme="minorBidi"/>
                <w:color w:val="000000" w:themeColor="text1"/>
                <w:szCs w:val="20"/>
              </w:rPr>
              <w:t>nte des Ressources humaines</w:t>
            </w:r>
            <w:r w:rsidRPr="00B34745">
              <w:rPr>
                <w:rFonts w:cstheme="minorBidi"/>
                <w:color w:val="000000" w:themeColor="text1"/>
                <w:szCs w:val="20"/>
              </w:rPr>
              <w:t>, Gestion intégrée des talents et de la transformation, Direction des Ressources humaines, communications, affaires juridiques et Sécurité globale</w:t>
            </w:r>
          </w:p>
        </w:tc>
      </w:tr>
    </w:tbl>
    <w:p w14:paraId="221A9A36" w14:textId="77777777" w:rsidR="00FB5FA2" w:rsidRDefault="00FB5FA2" w:rsidP="00031D82">
      <w:pPr>
        <w:pStyle w:val="Pieddepage"/>
        <w:rPr>
          <w:rFonts w:cstheme="minorHAnsi"/>
          <w:sz w:val="18"/>
          <w:szCs w:val="18"/>
          <w:vertAlign w:val="superscript"/>
        </w:rPr>
      </w:pPr>
      <w:bookmarkStart w:id="26" w:name="_Toc440341"/>
      <w:bookmarkStart w:id="27" w:name="_Toc850437"/>
      <w:bookmarkStart w:id="28" w:name="_Toc873217"/>
    </w:p>
    <w:p w14:paraId="680A4E5D" w14:textId="368186BC" w:rsidR="00916ECF" w:rsidRPr="00E72463" w:rsidRDefault="004F024F" w:rsidP="00031D82">
      <w:pPr>
        <w:pStyle w:val="Pieddepage"/>
        <w:rPr>
          <w:rFonts w:cstheme="minorHAnsi"/>
          <w:sz w:val="16"/>
          <w:szCs w:val="18"/>
        </w:rPr>
        <w:sectPr w:rsidR="00916ECF" w:rsidRPr="00E72463" w:rsidSect="002B3B1F">
          <w:pgSz w:w="12242" w:h="15842" w:code="1"/>
          <w:pgMar w:top="1077" w:right="1440" w:bottom="1077" w:left="1440" w:header="709" w:footer="709" w:gutter="0"/>
          <w:cols w:space="708"/>
          <w:titlePg/>
          <w:docGrid w:linePitch="360"/>
        </w:sectPr>
      </w:pPr>
      <w:r w:rsidRPr="00B34745">
        <w:rPr>
          <w:rFonts w:cstheme="minorHAnsi"/>
          <w:sz w:val="18"/>
          <w:szCs w:val="18"/>
          <w:vertAlign w:val="superscript"/>
        </w:rPr>
        <w:t xml:space="preserve">1 </w:t>
      </w:r>
      <w:r w:rsidRPr="00B34745">
        <w:rPr>
          <w:rFonts w:cstheme="minorHAnsi"/>
          <w:sz w:val="18"/>
          <w:szCs w:val="18"/>
        </w:rPr>
        <w:t xml:space="preserve">Note : Madame Vicky Kaseka a occupé ses fonctions à la direction de la réadaptation de décembre 2021 à mars 2022. Madame Filomena Novello a assuré l’intérim de ce poste avant l’arrivée et </w:t>
      </w:r>
      <w:r w:rsidR="00031D82" w:rsidRPr="00B34745">
        <w:rPr>
          <w:rFonts w:cstheme="minorHAnsi"/>
          <w:sz w:val="18"/>
          <w:szCs w:val="18"/>
        </w:rPr>
        <w:t>depuis</w:t>
      </w:r>
      <w:r w:rsidRPr="00B34745">
        <w:rPr>
          <w:rFonts w:cstheme="minorHAnsi"/>
          <w:sz w:val="18"/>
          <w:szCs w:val="18"/>
        </w:rPr>
        <w:t xml:space="preserve"> le départ de madame Kaseka.</w:t>
      </w:r>
      <w:r w:rsidRPr="00E72463">
        <w:rPr>
          <w:rFonts w:cstheme="minorHAnsi"/>
          <w:sz w:val="16"/>
          <w:szCs w:val="18"/>
        </w:rPr>
        <w:t xml:space="preserve"> </w:t>
      </w:r>
      <w:bookmarkStart w:id="29" w:name="_Toc440342"/>
      <w:bookmarkEnd w:id="26"/>
      <w:bookmarkEnd w:id="27"/>
      <w:bookmarkEnd w:id="28"/>
    </w:p>
    <w:p w14:paraId="1DFAE5DC" w14:textId="692CC64C" w:rsidR="00C82B45" w:rsidRPr="00E72463" w:rsidRDefault="00FF06A1" w:rsidP="00432D10">
      <w:pPr>
        <w:pStyle w:val="Titre1"/>
      </w:pPr>
      <w:bookmarkStart w:id="30" w:name="_Toc56351584"/>
      <w:bookmarkStart w:id="31" w:name="_Toc105076052"/>
      <w:bookmarkEnd w:id="29"/>
      <w:r w:rsidRPr="00E72463">
        <w:t>Bilan</w:t>
      </w:r>
      <w:r w:rsidR="0087024A" w:rsidRPr="00E72463">
        <w:t xml:space="preserve"> </w:t>
      </w:r>
      <w:r w:rsidR="00B37305" w:rsidRPr="00E72463">
        <w:t>du 1</w:t>
      </w:r>
      <w:r w:rsidR="00B37305" w:rsidRPr="00E72463">
        <w:rPr>
          <w:vertAlign w:val="superscript"/>
        </w:rPr>
        <w:t>er</w:t>
      </w:r>
      <w:r w:rsidR="00B37305" w:rsidRPr="00E72463">
        <w:t xml:space="preserve"> </w:t>
      </w:r>
      <w:r w:rsidR="00F65400">
        <w:t>avril</w:t>
      </w:r>
      <w:r w:rsidR="0012074B" w:rsidRPr="00E72463">
        <w:t xml:space="preserve"> 2021</w:t>
      </w:r>
      <w:r w:rsidR="00B37305" w:rsidRPr="00E72463">
        <w:t xml:space="preserve"> </w:t>
      </w:r>
      <w:r w:rsidR="0087024A" w:rsidRPr="00E72463">
        <w:t>au 31</w:t>
      </w:r>
      <w:r w:rsidR="00092A4F" w:rsidRPr="00E72463">
        <w:t xml:space="preserve"> mars </w:t>
      </w:r>
      <w:r w:rsidR="00891965" w:rsidRPr="00E72463">
        <w:t>202</w:t>
      </w:r>
      <w:bookmarkEnd w:id="30"/>
      <w:r w:rsidR="0012074B" w:rsidRPr="00E72463">
        <w:t>2</w:t>
      </w:r>
      <w:bookmarkEnd w:id="31"/>
    </w:p>
    <w:p w14:paraId="468CE092" w14:textId="3F29B944" w:rsidR="009E0514" w:rsidRPr="00730033" w:rsidRDefault="009E0514" w:rsidP="00432D10">
      <w:pPr>
        <w:pStyle w:val="Titre2"/>
        <w:rPr>
          <w:sz w:val="24"/>
        </w:rPr>
      </w:pPr>
      <w:bookmarkStart w:id="32" w:name="_Toc56351585"/>
      <w:bookmarkStart w:id="33" w:name="_Toc440343"/>
      <w:bookmarkStart w:id="34" w:name="_Toc850439"/>
      <w:bookmarkStart w:id="35" w:name="_Toc873219"/>
      <w:bookmarkStart w:id="36" w:name="_Toc105076053"/>
      <w:r w:rsidRPr="00730033">
        <w:rPr>
          <w:sz w:val="24"/>
        </w:rPr>
        <w:t>Identification de</w:t>
      </w:r>
      <w:r w:rsidR="00D141F7" w:rsidRPr="00730033">
        <w:rPr>
          <w:sz w:val="24"/>
        </w:rPr>
        <w:t xml:space="preserve"> la </w:t>
      </w:r>
      <w:r w:rsidRPr="00730033">
        <w:rPr>
          <w:sz w:val="24"/>
        </w:rPr>
        <w:t>r</w:t>
      </w:r>
      <w:r w:rsidR="00332A8F">
        <w:rPr>
          <w:sz w:val="24"/>
        </w:rPr>
        <w:t>é</w:t>
      </w:r>
      <w:r w:rsidRPr="00730033">
        <w:rPr>
          <w:sz w:val="24"/>
        </w:rPr>
        <w:t>alisation</w:t>
      </w:r>
      <w:bookmarkEnd w:id="32"/>
      <w:r w:rsidRPr="00730033">
        <w:rPr>
          <w:sz w:val="24"/>
        </w:rPr>
        <w:t xml:space="preserve"> </w:t>
      </w:r>
      <w:bookmarkEnd w:id="33"/>
      <w:bookmarkEnd w:id="34"/>
      <w:bookmarkEnd w:id="35"/>
      <w:r w:rsidR="00D141F7" w:rsidRPr="00730033">
        <w:rPr>
          <w:sz w:val="24"/>
        </w:rPr>
        <w:t>des mesures</w:t>
      </w:r>
      <w:bookmarkEnd w:id="36"/>
    </w:p>
    <w:p w14:paraId="19219836" w14:textId="77777777" w:rsidR="008C1028" w:rsidRPr="00E72463" w:rsidRDefault="008C1028" w:rsidP="008C69FD"/>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9"/>
        <w:gridCol w:w="3118"/>
        <w:gridCol w:w="3260"/>
        <w:gridCol w:w="1418"/>
        <w:gridCol w:w="2268"/>
      </w:tblGrid>
      <w:tr w:rsidR="000C3E60" w:rsidRPr="00E72463" w14:paraId="3B4D86D4" w14:textId="77777777" w:rsidTr="7F838035">
        <w:tc>
          <w:tcPr>
            <w:tcW w:w="14005" w:type="dxa"/>
            <w:gridSpan w:val="6"/>
            <w:shd w:val="clear" w:color="auto" w:fill="C5E0B3" w:themeFill="accent6" w:themeFillTint="66"/>
          </w:tcPr>
          <w:p w14:paraId="2B074734" w14:textId="77777777" w:rsidR="000C3E60" w:rsidRPr="00E72463" w:rsidRDefault="000C3E60" w:rsidP="00C52DDC">
            <w:pPr>
              <w:pStyle w:val="TableParagraph"/>
              <w:kinsoku w:val="0"/>
              <w:overflowPunct w:val="0"/>
              <w:spacing w:line="250" w:lineRule="exact"/>
              <w:ind w:left="43"/>
              <w:jc w:val="both"/>
              <w:rPr>
                <w:rFonts w:ascii="Verdana" w:hAnsi="Verdana" w:cs="Arial"/>
                <w:b/>
                <w:spacing w:val="-1"/>
                <w:szCs w:val="20"/>
              </w:rPr>
            </w:pPr>
            <w:r w:rsidRPr="00E72463">
              <w:rPr>
                <w:rFonts w:ascii="Verdana" w:hAnsi="Verdana" w:cs="Arial"/>
                <w:b/>
                <w:spacing w:val="-1"/>
                <w:szCs w:val="20"/>
              </w:rPr>
              <w:t>Environnement physique - Immeubles - Espaces extérieurs</w:t>
            </w:r>
          </w:p>
        </w:tc>
      </w:tr>
      <w:tr w:rsidR="00F108AA" w:rsidRPr="00E72463" w14:paraId="134B6D3C" w14:textId="77777777" w:rsidTr="7F838035">
        <w:tc>
          <w:tcPr>
            <w:tcW w:w="392" w:type="dxa"/>
            <w:shd w:val="clear" w:color="auto" w:fill="C5E0B3" w:themeFill="accent6" w:themeFillTint="66"/>
          </w:tcPr>
          <w:p w14:paraId="296FEF7D" w14:textId="77777777" w:rsidR="00F108AA" w:rsidRPr="00E72463" w:rsidRDefault="00F108AA" w:rsidP="00E131D6">
            <w:pPr>
              <w:pStyle w:val="TableParagraph"/>
              <w:kinsoku w:val="0"/>
              <w:overflowPunct w:val="0"/>
              <w:spacing w:line="250" w:lineRule="exact"/>
              <w:ind w:left="43"/>
              <w:rPr>
                <w:rFonts w:ascii="Verdana" w:hAnsi="Verdana" w:cs="Arial"/>
                <w:spacing w:val="-1"/>
                <w:szCs w:val="20"/>
              </w:rPr>
            </w:pPr>
          </w:p>
        </w:tc>
        <w:tc>
          <w:tcPr>
            <w:tcW w:w="3549" w:type="dxa"/>
            <w:shd w:val="clear" w:color="auto" w:fill="C5E0B3" w:themeFill="accent6" w:themeFillTint="66"/>
            <w:vAlign w:val="center"/>
          </w:tcPr>
          <w:p w14:paraId="07130683" w14:textId="1607193F" w:rsidR="00F108AA" w:rsidRPr="00E72463" w:rsidRDefault="00F108AA" w:rsidP="00E131D6">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OBJECTIF</w:t>
            </w:r>
            <w:r w:rsidR="00CF42E4" w:rsidRPr="00E72463">
              <w:rPr>
                <w:rFonts w:ascii="Verdana" w:hAnsi="Verdana" w:cs="Arial"/>
                <w:spacing w:val="-1"/>
                <w:szCs w:val="20"/>
              </w:rPr>
              <w:t xml:space="preserve"> 2019-2022</w:t>
            </w:r>
          </w:p>
        </w:tc>
        <w:tc>
          <w:tcPr>
            <w:tcW w:w="3118" w:type="dxa"/>
            <w:shd w:val="clear" w:color="auto" w:fill="C5E0B3" w:themeFill="accent6" w:themeFillTint="66"/>
            <w:vAlign w:val="center"/>
          </w:tcPr>
          <w:p w14:paraId="0CD045F1" w14:textId="77777777" w:rsidR="00F108AA" w:rsidRPr="00E72463" w:rsidRDefault="00F108AA" w:rsidP="00E131D6">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MESURE</w:t>
            </w:r>
          </w:p>
        </w:tc>
        <w:tc>
          <w:tcPr>
            <w:tcW w:w="3260" w:type="dxa"/>
            <w:shd w:val="clear" w:color="auto" w:fill="C5E0B3" w:themeFill="accent6" w:themeFillTint="66"/>
            <w:vAlign w:val="center"/>
          </w:tcPr>
          <w:p w14:paraId="22EB39D0" w14:textId="77777777" w:rsidR="00F108AA" w:rsidRPr="00E72463" w:rsidRDefault="00F108AA" w:rsidP="00E131D6">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INDICATEUR</w:t>
            </w:r>
          </w:p>
        </w:tc>
        <w:tc>
          <w:tcPr>
            <w:tcW w:w="1418" w:type="dxa"/>
            <w:shd w:val="clear" w:color="auto" w:fill="C5E0B3" w:themeFill="accent6" w:themeFillTint="66"/>
            <w:vAlign w:val="center"/>
          </w:tcPr>
          <w:p w14:paraId="31E18CC7" w14:textId="77777777" w:rsidR="00F108AA" w:rsidRPr="00E72463" w:rsidRDefault="00F108AA" w:rsidP="00E131D6">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ÉCHÉANCE</w:t>
            </w:r>
          </w:p>
        </w:tc>
        <w:tc>
          <w:tcPr>
            <w:tcW w:w="2268" w:type="dxa"/>
            <w:shd w:val="clear" w:color="auto" w:fill="C5E0B3" w:themeFill="accent6" w:themeFillTint="66"/>
            <w:vAlign w:val="center"/>
          </w:tcPr>
          <w:p w14:paraId="3457193B" w14:textId="77777777" w:rsidR="00F108AA" w:rsidRPr="00E72463" w:rsidRDefault="00F108AA" w:rsidP="00C020F5">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0E1C8F" w:rsidRPr="00E72463" w14:paraId="3F22F586" w14:textId="77777777" w:rsidTr="00FF5ED7">
        <w:trPr>
          <w:trHeight w:val="1936"/>
        </w:trPr>
        <w:tc>
          <w:tcPr>
            <w:tcW w:w="392" w:type="dxa"/>
          </w:tcPr>
          <w:p w14:paraId="649841BE" w14:textId="21A0E858" w:rsidR="000E1C8F" w:rsidRPr="00E72463" w:rsidRDefault="000E1C8F" w:rsidP="000E1C8F">
            <w:pPr>
              <w:rPr>
                <w:szCs w:val="20"/>
              </w:rPr>
            </w:pPr>
            <w:r w:rsidRPr="00E72463">
              <w:rPr>
                <w:szCs w:val="20"/>
              </w:rPr>
              <w:t>1</w:t>
            </w:r>
          </w:p>
        </w:tc>
        <w:tc>
          <w:tcPr>
            <w:tcW w:w="3549" w:type="dxa"/>
            <w:shd w:val="clear" w:color="auto" w:fill="auto"/>
          </w:tcPr>
          <w:p w14:paraId="34FE33EA" w14:textId="77777777" w:rsidR="000E1C8F" w:rsidRPr="00E72463" w:rsidRDefault="000E1C8F" w:rsidP="000E1C8F">
            <w:pPr>
              <w:rPr>
                <w:szCs w:val="20"/>
              </w:rPr>
            </w:pPr>
            <w:r w:rsidRPr="00E72463">
              <w:rPr>
                <w:szCs w:val="20"/>
              </w:rPr>
              <w:t>Améliorer l’accès aux toilettes</w:t>
            </w:r>
          </w:p>
          <w:p w14:paraId="09A8F648" w14:textId="171A577A" w:rsidR="000E1C8F" w:rsidRPr="00E72463" w:rsidRDefault="000E1C8F" w:rsidP="000E1C8F">
            <w:pPr>
              <w:spacing w:line="240" w:lineRule="auto"/>
              <w:rPr>
                <w:szCs w:val="20"/>
              </w:rPr>
            </w:pPr>
            <w:r w:rsidRPr="00E72463">
              <w:rPr>
                <w:szCs w:val="20"/>
              </w:rPr>
              <w:t>Attention particulière pour les GMF</w:t>
            </w:r>
          </w:p>
        </w:tc>
        <w:tc>
          <w:tcPr>
            <w:tcW w:w="3118" w:type="dxa"/>
            <w:shd w:val="clear" w:color="auto" w:fill="auto"/>
          </w:tcPr>
          <w:p w14:paraId="689A9106" w14:textId="77777777" w:rsidR="000E1C8F" w:rsidRPr="00E72463" w:rsidRDefault="000E1C8F" w:rsidP="000E1C8F">
            <w:pPr>
              <w:spacing w:line="240" w:lineRule="auto"/>
              <w:rPr>
                <w:szCs w:val="20"/>
              </w:rPr>
            </w:pPr>
            <w:r w:rsidRPr="00E72463">
              <w:rPr>
                <w:szCs w:val="20"/>
              </w:rPr>
              <w:t>Travaux de rénovation</w:t>
            </w:r>
          </w:p>
          <w:p w14:paraId="0CBA8BBE" w14:textId="77777777" w:rsidR="000E1C8F" w:rsidRPr="00E72463" w:rsidRDefault="000E1C8F" w:rsidP="000E1C8F">
            <w:pPr>
              <w:spacing w:line="240" w:lineRule="auto"/>
              <w:rPr>
                <w:szCs w:val="20"/>
              </w:rPr>
            </w:pPr>
          </w:p>
          <w:p w14:paraId="6B8FB576" w14:textId="77777777" w:rsidR="000E1C8F" w:rsidRPr="00E72463" w:rsidRDefault="000E1C8F" w:rsidP="000E1C8F">
            <w:pPr>
              <w:spacing w:line="240" w:lineRule="auto"/>
              <w:rPr>
                <w:szCs w:val="20"/>
              </w:rPr>
            </w:pPr>
            <w:r w:rsidRPr="00E72463">
              <w:rPr>
                <w:szCs w:val="20"/>
              </w:rPr>
              <w:t>Mise à jour du recensement de toilettes accessibles</w:t>
            </w:r>
          </w:p>
          <w:p w14:paraId="54CD245A" w14:textId="77777777" w:rsidR="000E1C8F" w:rsidRPr="00E72463" w:rsidRDefault="000E1C8F" w:rsidP="000E1C8F">
            <w:pPr>
              <w:spacing w:line="240" w:lineRule="auto"/>
              <w:rPr>
                <w:szCs w:val="20"/>
              </w:rPr>
            </w:pPr>
          </w:p>
        </w:tc>
        <w:tc>
          <w:tcPr>
            <w:tcW w:w="3260" w:type="dxa"/>
            <w:shd w:val="clear" w:color="auto" w:fill="auto"/>
          </w:tcPr>
          <w:p w14:paraId="03316DFA" w14:textId="77777777" w:rsidR="000E1C8F" w:rsidRPr="00E72463" w:rsidRDefault="000E1C8F" w:rsidP="000E1C8F">
            <w:pPr>
              <w:pStyle w:val="TableParagraph"/>
              <w:kinsoku w:val="0"/>
              <w:overflowPunct w:val="0"/>
              <w:ind w:left="102"/>
              <w:rPr>
                <w:rFonts w:ascii="Verdana" w:hAnsi="Verdana" w:cs="Arial"/>
                <w:spacing w:val="-1"/>
                <w:szCs w:val="20"/>
              </w:rPr>
            </w:pPr>
            <w:r w:rsidRPr="00E72463">
              <w:rPr>
                <w:rFonts w:ascii="Verdana" w:hAnsi="Verdana" w:cs="Arial"/>
                <w:szCs w:val="20"/>
              </w:rPr>
              <w:t>Nombre</w:t>
            </w:r>
            <w:r w:rsidRPr="00E72463">
              <w:rPr>
                <w:rFonts w:ascii="Verdana" w:hAnsi="Verdana" w:cs="Arial"/>
                <w:spacing w:val="-8"/>
                <w:szCs w:val="20"/>
              </w:rPr>
              <w:t xml:space="preserve"> </w:t>
            </w:r>
            <w:r w:rsidRPr="00E72463">
              <w:rPr>
                <w:rFonts w:ascii="Verdana" w:hAnsi="Verdana" w:cs="Arial"/>
                <w:spacing w:val="-1"/>
                <w:szCs w:val="20"/>
              </w:rPr>
              <w:t>de</w:t>
            </w:r>
            <w:r w:rsidRPr="00E72463">
              <w:rPr>
                <w:rFonts w:ascii="Verdana" w:hAnsi="Verdana" w:cs="Arial"/>
                <w:spacing w:val="-7"/>
                <w:szCs w:val="20"/>
              </w:rPr>
              <w:t xml:space="preserve"> </w:t>
            </w:r>
            <w:r w:rsidRPr="00E72463">
              <w:rPr>
                <w:rFonts w:ascii="Verdana" w:hAnsi="Verdana" w:cs="Arial"/>
                <w:spacing w:val="-1"/>
                <w:szCs w:val="20"/>
              </w:rPr>
              <w:t>toilettes</w:t>
            </w:r>
            <w:r w:rsidRPr="00E72463">
              <w:rPr>
                <w:rFonts w:ascii="Verdana" w:hAnsi="Verdana" w:cs="Arial"/>
                <w:spacing w:val="-7"/>
                <w:szCs w:val="20"/>
              </w:rPr>
              <w:t xml:space="preserve"> nouvellement </w:t>
            </w:r>
            <w:r w:rsidRPr="00E72463">
              <w:rPr>
                <w:rFonts w:ascii="Verdana" w:hAnsi="Verdana" w:cs="Arial"/>
                <w:szCs w:val="20"/>
              </w:rPr>
              <w:t>rénovées</w:t>
            </w:r>
            <w:r w:rsidRPr="00E72463">
              <w:rPr>
                <w:rFonts w:ascii="Verdana" w:hAnsi="Verdana" w:cs="Arial"/>
                <w:spacing w:val="-7"/>
                <w:szCs w:val="20"/>
              </w:rPr>
              <w:t xml:space="preserve"> </w:t>
            </w:r>
            <w:r w:rsidRPr="00E72463">
              <w:rPr>
                <w:rFonts w:ascii="Verdana" w:hAnsi="Verdana" w:cs="Arial"/>
                <w:spacing w:val="-1"/>
                <w:szCs w:val="20"/>
              </w:rPr>
              <w:t>accessibles</w:t>
            </w:r>
          </w:p>
          <w:p w14:paraId="1A54B7E9" w14:textId="77777777" w:rsidR="000E1C8F" w:rsidRPr="00E72463" w:rsidRDefault="000E1C8F" w:rsidP="000E1C8F">
            <w:pPr>
              <w:pStyle w:val="TableParagraph"/>
              <w:kinsoku w:val="0"/>
              <w:overflowPunct w:val="0"/>
              <w:ind w:left="102"/>
              <w:rPr>
                <w:rFonts w:ascii="Verdana" w:hAnsi="Verdana" w:cs="Arial"/>
                <w:spacing w:val="-1"/>
                <w:szCs w:val="20"/>
              </w:rPr>
            </w:pPr>
          </w:p>
          <w:p w14:paraId="0DFAE3AB" w14:textId="3F201FF1" w:rsidR="000E1C8F" w:rsidRPr="00E72463" w:rsidRDefault="000E1C8F" w:rsidP="000E1C8F">
            <w:pPr>
              <w:pStyle w:val="TableParagraph"/>
              <w:tabs>
                <w:tab w:val="left" w:pos="1638"/>
              </w:tabs>
              <w:kinsoku w:val="0"/>
              <w:overflowPunct w:val="0"/>
              <w:ind w:left="102"/>
              <w:rPr>
                <w:rFonts w:ascii="Verdana" w:hAnsi="Verdana" w:cs="Arial"/>
                <w:szCs w:val="20"/>
              </w:rPr>
            </w:pPr>
            <w:r w:rsidRPr="00E72463">
              <w:rPr>
                <w:rFonts w:ascii="Verdana" w:hAnsi="Verdana" w:cs="Arial"/>
                <w:spacing w:val="-1"/>
                <w:szCs w:val="20"/>
              </w:rPr>
              <w:t>Recensement déposé</w:t>
            </w:r>
          </w:p>
        </w:tc>
        <w:tc>
          <w:tcPr>
            <w:tcW w:w="1418" w:type="dxa"/>
            <w:shd w:val="clear" w:color="auto" w:fill="92D050"/>
          </w:tcPr>
          <w:p w14:paraId="275AFD68" w14:textId="77777777" w:rsidR="00FF5ED7" w:rsidRPr="00E72463" w:rsidRDefault="00FF5ED7" w:rsidP="00FF5ED7">
            <w:pPr>
              <w:spacing w:line="240" w:lineRule="auto"/>
              <w:rPr>
                <w:szCs w:val="20"/>
              </w:rPr>
            </w:pPr>
            <w:r w:rsidRPr="00E72463">
              <w:rPr>
                <w:szCs w:val="20"/>
              </w:rPr>
              <w:t>En continu</w:t>
            </w:r>
          </w:p>
          <w:p w14:paraId="68B83C12" w14:textId="77777777" w:rsidR="00FF5ED7" w:rsidRPr="00E72463" w:rsidRDefault="00FF5ED7" w:rsidP="00FF5ED7">
            <w:pPr>
              <w:spacing w:line="240" w:lineRule="auto"/>
              <w:rPr>
                <w:szCs w:val="20"/>
              </w:rPr>
            </w:pPr>
            <w:r w:rsidRPr="00E72463">
              <w:rPr>
                <w:szCs w:val="20"/>
              </w:rPr>
              <w:t>Réalisé</w:t>
            </w:r>
          </w:p>
          <w:p w14:paraId="36FEB5B0" w14:textId="60591010" w:rsidR="000E1C8F" w:rsidRPr="00E72463" w:rsidRDefault="000E1C8F" w:rsidP="7F838035">
            <w:pPr>
              <w:rPr>
                <w:szCs w:val="20"/>
                <w:highlight w:val="yellow"/>
              </w:rPr>
            </w:pPr>
          </w:p>
        </w:tc>
        <w:tc>
          <w:tcPr>
            <w:tcW w:w="2268" w:type="dxa"/>
            <w:shd w:val="clear" w:color="auto" w:fill="auto"/>
          </w:tcPr>
          <w:p w14:paraId="50EA3C0D" w14:textId="282F4590" w:rsidR="000E1C8F" w:rsidRPr="00E72463" w:rsidRDefault="000E1C8F" w:rsidP="000E1C8F">
            <w:pPr>
              <w:spacing w:line="240" w:lineRule="auto"/>
              <w:rPr>
                <w:szCs w:val="20"/>
              </w:rPr>
            </w:pPr>
            <w:r w:rsidRPr="00E72463">
              <w:rPr>
                <w:szCs w:val="20"/>
              </w:rPr>
              <w:t>DST</w:t>
            </w:r>
          </w:p>
        </w:tc>
      </w:tr>
      <w:tr w:rsidR="00FF5ED7" w:rsidRPr="00E72463" w14:paraId="2B0909A2" w14:textId="77777777" w:rsidTr="7F838035">
        <w:trPr>
          <w:trHeight w:val="1105"/>
        </w:trPr>
        <w:tc>
          <w:tcPr>
            <w:tcW w:w="392" w:type="dxa"/>
            <w:shd w:val="clear" w:color="auto" w:fill="D9D9D9" w:themeFill="background1" w:themeFillShade="D9"/>
          </w:tcPr>
          <w:p w14:paraId="30D7AA69" w14:textId="77777777" w:rsidR="00F108AA" w:rsidRPr="00E72463" w:rsidRDefault="00F108AA" w:rsidP="00C52DDC">
            <w:pPr>
              <w:rPr>
                <w:szCs w:val="20"/>
              </w:rPr>
            </w:pPr>
          </w:p>
        </w:tc>
        <w:tc>
          <w:tcPr>
            <w:tcW w:w="13613" w:type="dxa"/>
            <w:gridSpan w:val="5"/>
            <w:shd w:val="clear" w:color="auto" w:fill="D9D9D9" w:themeFill="background1" w:themeFillShade="D9"/>
          </w:tcPr>
          <w:p w14:paraId="5E636B10" w14:textId="04939705" w:rsidR="00F05F1C" w:rsidRPr="00332A8F" w:rsidRDefault="001A51D5" w:rsidP="7F838035">
            <w:pPr>
              <w:rPr>
                <w:szCs w:val="20"/>
                <w:u w:val="single"/>
                <w:lang w:val="fr-CA"/>
              </w:rPr>
            </w:pPr>
            <w:r w:rsidRPr="00332A8F">
              <w:rPr>
                <w:szCs w:val="20"/>
                <w:u w:val="single"/>
                <w:lang w:val="fr-CA"/>
              </w:rPr>
              <w:t>État de situation au 31 mars 2022</w:t>
            </w:r>
          </w:p>
          <w:p w14:paraId="5D37B820" w14:textId="7B3D444F" w:rsidR="00FF5ED7" w:rsidRPr="00332A8F" w:rsidRDefault="00FF5ED7" w:rsidP="7F838035">
            <w:pPr>
              <w:spacing w:line="240" w:lineRule="auto"/>
              <w:rPr>
                <w:rFonts w:eastAsia="Verdana" w:cs="Verdana"/>
                <w:szCs w:val="20"/>
                <w:lang w:val="fr-CA"/>
              </w:rPr>
            </w:pPr>
            <w:r w:rsidRPr="00332A8F">
              <w:rPr>
                <w:rFonts w:eastAsia="Verdana" w:cs="Verdana"/>
                <w:szCs w:val="20"/>
              </w:rPr>
              <w:t>Un nouveau recensement des toilettes publiques de l'HGJ a été fait et il sera dorénavant plus facile de suivre l'évolution des rénovations.</w:t>
            </w:r>
          </w:p>
          <w:p w14:paraId="36CFA9ED" w14:textId="77777777" w:rsidR="00F05F1C" w:rsidRDefault="00A36B0F" w:rsidP="00A36B0F">
            <w:pPr>
              <w:spacing w:line="240" w:lineRule="auto"/>
              <w:rPr>
                <w:rFonts w:eastAsia="Verdana" w:cs="Verdana"/>
                <w:szCs w:val="20"/>
                <w:lang w:val="fr-CA"/>
              </w:rPr>
            </w:pPr>
            <w:r>
              <w:rPr>
                <w:rFonts w:eastAsia="Verdana" w:cs="Verdana"/>
                <w:szCs w:val="20"/>
                <w:lang w:val="fr-CA"/>
              </w:rPr>
              <w:t>À noter que tou</w:t>
            </w:r>
            <w:r w:rsidR="00FF5ED7" w:rsidRPr="00332A8F">
              <w:rPr>
                <w:rFonts w:eastAsia="Verdana" w:cs="Verdana"/>
                <w:szCs w:val="20"/>
                <w:lang w:val="fr-CA"/>
              </w:rPr>
              <w:t xml:space="preserve">s nos </w:t>
            </w:r>
            <w:r w:rsidR="7F838035" w:rsidRPr="00332A8F">
              <w:rPr>
                <w:rFonts w:eastAsia="Verdana" w:cs="Verdana"/>
                <w:szCs w:val="20"/>
                <w:lang w:val="fr-CA"/>
              </w:rPr>
              <w:t>GMF (à l’exception d’un</w:t>
            </w:r>
            <w:r>
              <w:rPr>
                <w:rFonts w:eastAsia="Verdana" w:cs="Verdana"/>
                <w:szCs w:val="20"/>
                <w:lang w:val="fr-CA"/>
              </w:rPr>
              <w:t xml:space="preserve"> seul</w:t>
            </w:r>
            <w:r w:rsidR="7F838035" w:rsidRPr="00332A8F">
              <w:rPr>
                <w:rFonts w:eastAsia="Verdana" w:cs="Verdana"/>
                <w:szCs w:val="20"/>
                <w:lang w:val="fr-CA"/>
              </w:rPr>
              <w:t xml:space="preserve"> au pavillon H de l’HGJ) sont à même les </w:t>
            </w:r>
            <w:r w:rsidR="00FF5ED7" w:rsidRPr="00332A8F">
              <w:rPr>
                <w:rFonts w:eastAsia="Verdana" w:cs="Verdana"/>
                <w:szCs w:val="20"/>
                <w:lang w:val="fr-CA"/>
              </w:rPr>
              <w:t>locaux de CLSC dans des espaces loués et donc,</w:t>
            </w:r>
            <w:r w:rsidR="7F838035" w:rsidRPr="00332A8F">
              <w:rPr>
                <w:rFonts w:eastAsia="Verdana" w:cs="Verdana"/>
                <w:szCs w:val="20"/>
                <w:lang w:val="fr-CA"/>
              </w:rPr>
              <w:t xml:space="preserve"> le CIUSSS n’a pas l’autorité pour effectuer les modifications qui seraient requises.</w:t>
            </w:r>
            <w:r w:rsidR="00951D34" w:rsidRPr="00332A8F">
              <w:rPr>
                <w:rFonts w:eastAsia="Verdana" w:cs="Verdana"/>
                <w:szCs w:val="20"/>
                <w:lang w:val="fr-CA"/>
              </w:rPr>
              <w:t xml:space="preserve"> Des recommandations peuvent être </w:t>
            </w:r>
            <w:r>
              <w:rPr>
                <w:rFonts w:eastAsia="Verdana" w:cs="Verdana"/>
                <w:szCs w:val="20"/>
                <w:lang w:val="fr-CA"/>
              </w:rPr>
              <w:t xml:space="preserve">émises </w:t>
            </w:r>
            <w:r w:rsidR="00951D34" w:rsidRPr="00332A8F">
              <w:rPr>
                <w:rFonts w:eastAsia="Verdana" w:cs="Verdana"/>
                <w:szCs w:val="20"/>
                <w:lang w:val="fr-CA"/>
              </w:rPr>
              <w:t>selon les besoins.</w:t>
            </w:r>
          </w:p>
          <w:p w14:paraId="7196D064" w14:textId="22C9E7D5" w:rsidR="00797BDF" w:rsidRPr="00E72463" w:rsidRDefault="00797BDF" w:rsidP="00A36B0F">
            <w:pPr>
              <w:spacing w:line="240" w:lineRule="auto"/>
              <w:rPr>
                <w:szCs w:val="24"/>
                <w:u w:val="single"/>
                <w:lang w:val="fr-CA"/>
              </w:rPr>
            </w:pPr>
          </w:p>
        </w:tc>
      </w:tr>
      <w:tr w:rsidR="000E1C8F" w:rsidRPr="00E72463" w14:paraId="6A41AC9A" w14:textId="77777777" w:rsidTr="00FF5ED7">
        <w:trPr>
          <w:trHeight w:val="1521"/>
        </w:trPr>
        <w:tc>
          <w:tcPr>
            <w:tcW w:w="392" w:type="dxa"/>
          </w:tcPr>
          <w:p w14:paraId="18F999B5" w14:textId="58034A80" w:rsidR="000E1C8F" w:rsidRPr="00E72463" w:rsidRDefault="000E1C8F" w:rsidP="000E1C8F">
            <w:pPr>
              <w:rPr>
                <w:szCs w:val="20"/>
              </w:rPr>
            </w:pPr>
            <w:r w:rsidRPr="00E72463">
              <w:rPr>
                <w:szCs w:val="20"/>
              </w:rPr>
              <w:t>2</w:t>
            </w:r>
          </w:p>
        </w:tc>
        <w:tc>
          <w:tcPr>
            <w:tcW w:w="3549" w:type="dxa"/>
            <w:shd w:val="clear" w:color="auto" w:fill="auto"/>
          </w:tcPr>
          <w:p w14:paraId="114E0804" w14:textId="31032835" w:rsidR="000E1C8F" w:rsidRPr="00E72463" w:rsidRDefault="000E1C8F" w:rsidP="000E1C8F">
            <w:pPr>
              <w:rPr>
                <w:szCs w:val="20"/>
              </w:rPr>
            </w:pPr>
            <w:r w:rsidRPr="00E72463">
              <w:rPr>
                <w:szCs w:val="20"/>
              </w:rPr>
              <w:t>Améliorer l’accès aux installations</w:t>
            </w:r>
          </w:p>
          <w:p w14:paraId="6D072C0D" w14:textId="79962A10" w:rsidR="000E1C8F" w:rsidRPr="00E72463" w:rsidRDefault="000E1C8F" w:rsidP="000E1C8F">
            <w:pPr>
              <w:spacing w:line="240" w:lineRule="auto"/>
              <w:rPr>
                <w:szCs w:val="20"/>
              </w:rPr>
            </w:pPr>
            <w:r w:rsidRPr="00E72463">
              <w:rPr>
                <w:szCs w:val="20"/>
              </w:rPr>
              <w:t>Attention particulière pour les GMF</w:t>
            </w:r>
          </w:p>
        </w:tc>
        <w:tc>
          <w:tcPr>
            <w:tcW w:w="3118" w:type="dxa"/>
            <w:shd w:val="clear" w:color="auto" w:fill="auto"/>
          </w:tcPr>
          <w:p w14:paraId="10D892E3" w14:textId="77777777" w:rsidR="000E1C8F" w:rsidRPr="00E72463" w:rsidRDefault="000E1C8F" w:rsidP="000E1C8F">
            <w:pPr>
              <w:spacing w:line="240" w:lineRule="auto"/>
              <w:rPr>
                <w:szCs w:val="20"/>
              </w:rPr>
            </w:pPr>
            <w:r w:rsidRPr="00E72463">
              <w:rPr>
                <w:szCs w:val="20"/>
              </w:rPr>
              <w:t>Recensement, rénovation et construction</w:t>
            </w:r>
          </w:p>
          <w:p w14:paraId="5F87D7AB" w14:textId="77777777" w:rsidR="000E1C8F" w:rsidRPr="00E72463" w:rsidRDefault="000E1C8F" w:rsidP="000E1C8F">
            <w:pPr>
              <w:spacing w:line="240" w:lineRule="auto"/>
              <w:rPr>
                <w:szCs w:val="20"/>
              </w:rPr>
            </w:pPr>
            <w:r w:rsidRPr="00E72463">
              <w:rPr>
                <w:szCs w:val="20"/>
              </w:rPr>
              <w:t>(rampes et portes accessibles)</w:t>
            </w:r>
          </w:p>
          <w:p w14:paraId="3C955833" w14:textId="459EC3F7" w:rsidR="000E1C8F" w:rsidRPr="00E72463" w:rsidRDefault="000E1C8F" w:rsidP="000E1C8F">
            <w:pPr>
              <w:spacing w:line="240" w:lineRule="auto"/>
              <w:rPr>
                <w:szCs w:val="20"/>
              </w:rPr>
            </w:pPr>
          </w:p>
        </w:tc>
        <w:tc>
          <w:tcPr>
            <w:tcW w:w="3260" w:type="dxa"/>
            <w:shd w:val="clear" w:color="auto" w:fill="auto"/>
          </w:tcPr>
          <w:p w14:paraId="363B5FB3" w14:textId="7969A6B7" w:rsidR="000E1C8F" w:rsidRPr="00E72463" w:rsidRDefault="000E1C8F" w:rsidP="000E1C8F">
            <w:pPr>
              <w:pStyle w:val="TableParagraph"/>
              <w:kinsoku w:val="0"/>
              <w:overflowPunct w:val="0"/>
              <w:ind w:left="102"/>
              <w:rPr>
                <w:rFonts w:ascii="Verdana" w:hAnsi="Verdana" w:cs="Arial"/>
                <w:spacing w:val="-1"/>
                <w:szCs w:val="20"/>
              </w:rPr>
            </w:pPr>
            <w:r w:rsidRPr="00E72463">
              <w:rPr>
                <w:rFonts w:ascii="Verdana" w:hAnsi="Verdana" w:cs="Arial"/>
                <w:szCs w:val="20"/>
              </w:rPr>
              <w:t>Nombre</w:t>
            </w:r>
            <w:r w:rsidRPr="00E72463">
              <w:rPr>
                <w:rFonts w:ascii="Verdana" w:hAnsi="Verdana" w:cs="Arial"/>
                <w:spacing w:val="-8"/>
                <w:szCs w:val="20"/>
              </w:rPr>
              <w:t xml:space="preserve"> </w:t>
            </w:r>
            <w:r w:rsidRPr="00E72463">
              <w:rPr>
                <w:rFonts w:ascii="Verdana" w:hAnsi="Verdana" w:cs="Arial"/>
                <w:spacing w:val="-1"/>
                <w:szCs w:val="20"/>
              </w:rPr>
              <w:t>d’accès améliorés dans les installations du CIUSSS</w:t>
            </w:r>
          </w:p>
        </w:tc>
        <w:tc>
          <w:tcPr>
            <w:tcW w:w="1418" w:type="dxa"/>
            <w:shd w:val="clear" w:color="auto" w:fill="92D050"/>
          </w:tcPr>
          <w:p w14:paraId="2096B64B" w14:textId="77777777" w:rsidR="00FF5ED7" w:rsidRPr="00E72463" w:rsidRDefault="00FF5ED7" w:rsidP="00FF5ED7">
            <w:pPr>
              <w:spacing w:line="240" w:lineRule="auto"/>
              <w:rPr>
                <w:szCs w:val="20"/>
              </w:rPr>
            </w:pPr>
            <w:r w:rsidRPr="00E72463">
              <w:rPr>
                <w:szCs w:val="20"/>
              </w:rPr>
              <w:t>En continu</w:t>
            </w:r>
          </w:p>
          <w:p w14:paraId="50DC12D8" w14:textId="77777777" w:rsidR="00FF5ED7" w:rsidRPr="00E72463" w:rsidRDefault="00FF5ED7" w:rsidP="00FF5ED7">
            <w:pPr>
              <w:spacing w:line="240" w:lineRule="auto"/>
              <w:rPr>
                <w:szCs w:val="20"/>
              </w:rPr>
            </w:pPr>
            <w:r w:rsidRPr="00E72463">
              <w:rPr>
                <w:szCs w:val="20"/>
              </w:rPr>
              <w:t>Réalisé</w:t>
            </w:r>
          </w:p>
          <w:p w14:paraId="48A21919" w14:textId="77777777" w:rsidR="000E1C8F" w:rsidRPr="00E72463" w:rsidRDefault="000E1C8F" w:rsidP="000E1C8F">
            <w:pPr>
              <w:rPr>
                <w:szCs w:val="20"/>
              </w:rPr>
            </w:pPr>
          </w:p>
        </w:tc>
        <w:tc>
          <w:tcPr>
            <w:tcW w:w="2268" w:type="dxa"/>
            <w:shd w:val="clear" w:color="auto" w:fill="auto"/>
          </w:tcPr>
          <w:p w14:paraId="64C11CD1" w14:textId="256E2830" w:rsidR="000E1C8F" w:rsidRPr="00E72463" w:rsidRDefault="000E1C8F" w:rsidP="000E1C8F">
            <w:pPr>
              <w:rPr>
                <w:szCs w:val="20"/>
              </w:rPr>
            </w:pPr>
            <w:r w:rsidRPr="00E72463">
              <w:rPr>
                <w:szCs w:val="20"/>
              </w:rPr>
              <w:t>DST</w:t>
            </w:r>
          </w:p>
        </w:tc>
      </w:tr>
      <w:tr w:rsidR="00FF5ED7" w:rsidRPr="00E72463" w14:paraId="61453CBC" w14:textId="77777777" w:rsidTr="7F838035">
        <w:trPr>
          <w:trHeight w:val="1322"/>
        </w:trPr>
        <w:tc>
          <w:tcPr>
            <w:tcW w:w="392" w:type="dxa"/>
            <w:shd w:val="clear" w:color="auto" w:fill="D9D9D9" w:themeFill="background1" w:themeFillShade="D9"/>
          </w:tcPr>
          <w:p w14:paraId="6BD18F9B" w14:textId="77777777" w:rsidR="00E77F3F" w:rsidRPr="00E72463" w:rsidRDefault="00E77F3F" w:rsidP="00E131D6">
            <w:pPr>
              <w:rPr>
                <w:szCs w:val="20"/>
              </w:rPr>
            </w:pPr>
          </w:p>
        </w:tc>
        <w:tc>
          <w:tcPr>
            <w:tcW w:w="13613" w:type="dxa"/>
            <w:gridSpan w:val="5"/>
            <w:shd w:val="clear" w:color="auto" w:fill="D9D9D9" w:themeFill="background1" w:themeFillShade="D9"/>
          </w:tcPr>
          <w:p w14:paraId="37200BEA" w14:textId="090D8D9A" w:rsidR="00797BDF" w:rsidRDefault="001A51D5" w:rsidP="00332A8F">
            <w:pPr>
              <w:spacing w:line="240" w:lineRule="auto"/>
              <w:rPr>
                <w:szCs w:val="20"/>
                <w:u w:val="single"/>
                <w:lang w:val="fr-CA"/>
              </w:rPr>
            </w:pPr>
            <w:r w:rsidRPr="00332A8F">
              <w:rPr>
                <w:szCs w:val="20"/>
                <w:u w:val="single"/>
                <w:lang w:val="fr-CA"/>
              </w:rPr>
              <w:t>État de situation au 31 mars 2022</w:t>
            </w:r>
          </w:p>
          <w:p w14:paraId="57528D01" w14:textId="7BBA4312" w:rsidR="00FF5ED7" w:rsidRPr="00332A8F" w:rsidRDefault="00FF5ED7" w:rsidP="00332A8F">
            <w:pPr>
              <w:spacing w:line="240" w:lineRule="auto"/>
              <w:rPr>
                <w:rFonts w:eastAsia="Verdana" w:cs="Verdana"/>
                <w:szCs w:val="19"/>
                <w:lang w:val="fr-CA"/>
              </w:rPr>
            </w:pPr>
            <w:r w:rsidRPr="00332A8F">
              <w:rPr>
                <w:rFonts w:eastAsia="Verdana" w:cs="Verdana"/>
                <w:szCs w:val="19"/>
                <w:lang w:val="fr-CA"/>
              </w:rPr>
              <w:t>Des rénovations sont effectuées en continu pour améliorer l’accès à nos bâtiments.</w:t>
            </w:r>
          </w:p>
          <w:p w14:paraId="4CF23E14" w14:textId="15E39833" w:rsidR="00E77F3F" w:rsidRPr="00332A8F" w:rsidRDefault="00FF5ED7" w:rsidP="00332A8F">
            <w:pPr>
              <w:spacing w:line="240" w:lineRule="auto"/>
              <w:rPr>
                <w:rFonts w:eastAsia="Verdana" w:cs="Verdana"/>
                <w:szCs w:val="19"/>
                <w:highlight w:val="yellow"/>
                <w:lang w:val="fr-CA"/>
              </w:rPr>
            </w:pPr>
            <w:r w:rsidRPr="00332A8F">
              <w:rPr>
                <w:rFonts w:eastAsia="Verdana" w:cs="Verdana"/>
                <w:szCs w:val="19"/>
                <w:lang w:val="fr-CA"/>
              </w:rPr>
              <w:t>Le recensement de l'accessibilité aux GMF et centres de prélèvement est à jour.</w:t>
            </w:r>
          </w:p>
          <w:p w14:paraId="62E17E1C" w14:textId="77777777" w:rsidR="00E77F3F" w:rsidRDefault="00A36B0F" w:rsidP="00332A8F">
            <w:pPr>
              <w:spacing w:line="240" w:lineRule="auto"/>
              <w:rPr>
                <w:rFonts w:eastAsia="Verdana" w:cs="Verdana"/>
                <w:szCs w:val="19"/>
                <w:lang w:val="fr-CA"/>
              </w:rPr>
            </w:pPr>
            <w:r>
              <w:rPr>
                <w:rFonts w:eastAsia="Verdana" w:cs="Verdana"/>
                <w:szCs w:val="19"/>
                <w:lang w:val="fr-CA"/>
              </w:rPr>
              <w:t>À noter que tou</w:t>
            </w:r>
            <w:r w:rsidR="7F838035" w:rsidRPr="00332A8F">
              <w:rPr>
                <w:rFonts w:eastAsia="Verdana" w:cs="Verdana"/>
                <w:szCs w:val="19"/>
                <w:lang w:val="fr-CA"/>
              </w:rPr>
              <w:t xml:space="preserve">s nos GMF </w:t>
            </w:r>
            <w:r>
              <w:rPr>
                <w:rFonts w:eastAsia="Verdana" w:cs="Verdana"/>
                <w:szCs w:val="19"/>
                <w:lang w:val="fr-CA"/>
              </w:rPr>
              <w:t>(à l’exception d’un seul</w:t>
            </w:r>
            <w:r w:rsidR="7F838035" w:rsidRPr="00332A8F">
              <w:rPr>
                <w:rFonts w:eastAsia="Verdana" w:cs="Verdana"/>
                <w:szCs w:val="19"/>
                <w:lang w:val="fr-CA"/>
              </w:rPr>
              <w:t xml:space="preserve"> au pavillon H de l’HGJ) sont à même les</w:t>
            </w:r>
            <w:r w:rsidR="00FF5ED7" w:rsidRPr="00332A8F">
              <w:rPr>
                <w:rFonts w:eastAsia="Verdana" w:cs="Verdana"/>
                <w:szCs w:val="19"/>
                <w:lang w:val="fr-CA"/>
              </w:rPr>
              <w:t xml:space="preserve"> locaux de</w:t>
            </w:r>
            <w:r w:rsidR="7F838035" w:rsidRPr="00332A8F">
              <w:rPr>
                <w:rFonts w:eastAsia="Verdana" w:cs="Verdana"/>
                <w:szCs w:val="19"/>
                <w:lang w:val="fr-CA"/>
              </w:rPr>
              <w:t xml:space="preserve"> CLSC dans des espaces </w:t>
            </w:r>
            <w:r w:rsidR="00FF5ED7" w:rsidRPr="00332A8F">
              <w:rPr>
                <w:rFonts w:eastAsia="Verdana" w:cs="Verdana"/>
                <w:szCs w:val="19"/>
                <w:lang w:val="fr-CA"/>
              </w:rPr>
              <w:t xml:space="preserve">loués et </w:t>
            </w:r>
            <w:r w:rsidR="7F838035" w:rsidRPr="00332A8F">
              <w:rPr>
                <w:rFonts w:eastAsia="Verdana" w:cs="Verdana"/>
                <w:szCs w:val="19"/>
                <w:lang w:val="fr-CA"/>
              </w:rPr>
              <w:t>donc, où le CIUSSS n’a pas l’autorité pour effectuer les modifications qui seraient requises.</w:t>
            </w:r>
            <w:r w:rsidR="00951D34" w:rsidRPr="00332A8F">
              <w:rPr>
                <w:rFonts w:eastAsia="Verdana" w:cs="Verdana"/>
                <w:szCs w:val="19"/>
                <w:lang w:val="fr-CA"/>
              </w:rPr>
              <w:t xml:space="preserve"> Des recommandations peuvent être </w:t>
            </w:r>
            <w:r>
              <w:rPr>
                <w:rFonts w:eastAsia="Verdana" w:cs="Verdana"/>
                <w:szCs w:val="19"/>
                <w:lang w:val="fr-CA"/>
              </w:rPr>
              <w:t xml:space="preserve">émises </w:t>
            </w:r>
            <w:r w:rsidR="00951D34" w:rsidRPr="00332A8F">
              <w:rPr>
                <w:rFonts w:eastAsia="Verdana" w:cs="Verdana"/>
                <w:szCs w:val="19"/>
                <w:lang w:val="fr-CA"/>
              </w:rPr>
              <w:t>selon les besoins.</w:t>
            </w:r>
          </w:p>
          <w:p w14:paraId="12A7C0AD" w14:textId="50518829" w:rsidR="00797BDF" w:rsidRPr="00332A8F" w:rsidRDefault="00797BDF" w:rsidP="00332A8F">
            <w:pPr>
              <w:spacing w:line="240" w:lineRule="auto"/>
              <w:rPr>
                <w:szCs w:val="24"/>
                <w:u w:val="single"/>
                <w:lang w:val="fr-CA"/>
              </w:rPr>
            </w:pPr>
          </w:p>
        </w:tc>
      </w:tr>
    </w:tbl>
    <w:p w14:paraId="004C849A" w14:textId="77777777" w:rsidR="0094028C" w:rsidRPr="00E72463" w:rsidRDefault="0094028C" w:rsidP="00C75B01">
      <w:pPr>
        <w:spacing w:line="240" w:lineRule="auto"/>
        <w:rPr>
          <w:szCs w:val="20"/>
        </w:rPr>
        <w:sectPr w:rsidR="0094028C" w:rsidRPr="00E72463" w:rsidSect="00796F8E">
          <w:pgSz w:w="15842" w:h="12242" w:orient="landscape" w:code="1"/>
          <w:pgMar w:top="993" w:right="1077" w:bottom="1440" w:left="1077" w:header="709" w:footer="709" w:gutter="0"/>
          <w:cols w:space="708"/>
          <w:titlePg/>
          <w:docGrid w:linePitch="360"/>
        </w:sect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9"/>
        <w:gridCol w:w="3118"/>
        <w:gridCol w:w="3260"/>
        <w:gridCol w:w="1418"/>
        <w:gridCol w:w="2268"/>
      </w:tblGrid>
      <w:tr w:rsidR="00413AF0" w:rsidRPr="00E72463" w14:paraId="405A195C" w14:textId="77777777" w:rsidTr="7F838035">
        <w:tc>
          <w:tcPr>
            <w:tcW w:w="14005" w:type="dxa"/>
            <w:gridSpan w:val="6"/>
            <w:shd w:val="clear" w:color="auto" w:fill="C5E0B3" w:themeFill="accent6" w:themeFillTint="66"/>
          </w:tcPr>
          <w:p w14:paraId="357ABAB9" w14:textId="77777777" w:rsidR="00413AF0" w:rsidRPr="00E72463" w:rsidRDefault="00413AF0" w:rsidP="009A4E02">
            <w:pPr>
              <w:pStyle w:val="TableParagraph"/>
              <w:kinsoku w:val="0"/>
              <w:overflowPunct w:val="0"/>
              <w:spacing w:line="250" w:lineRule="exact"/>
              <w:ind w:left="43"/>
              <w:jc w:val="both"/>
              <w:rPr>
                <w:rFonts w:ascii="Verdana" w:hAnsi="Verdana" w:cs="Arial"/>
                <w:b/>
                <w:spacing w:val="-1"/>
                <w:szCs w:val="20"/>
              </w:rPr>
            </w:pPr>
            <w:r w:rsidRPr="00E72463">
              <w:rPr>
                <w:rFonts w:ascii="Verdana" w:hAnsi="Verdana" w:cs="Arial"/>
                <w:b/>
                <w:spacing w:val="-1"/>
                <w:szCs w:val="20"/>
              </w:rPr>
              <w:t>Environnement physique - Immeubles - Espaces extérieurs</w:t>
            </w:r>
          </w:p>
        </w:tc>
      </w:tr>
      <w:tr w:rsidR="00413AF0" w:rsidRPr="00E72463" w14:paraId="27368B63" w14:textId="77777777" w:rsidTr="7F838035">
        <w:tc>
          <w:tcPr>
            <w:tcW w:w="392" w:type="dxa"/>
            <w:shd w:val="clear" w:color="auto" w:fill="C5E0B3" w:themeFill="accent6" w:themeFillTint="66"/>
          </w:tcPr>
          <w:p w14:paraId="5B8BA334" w14:textId="77777777" w:rsidR="00413AF0" w:rsidRPr="00E72463" w:rsidRDefault="00413AF0" w:rsidP="009A4E02">
            <w:pPr>
              <w:pStyle w:val="TableParagraph"/>
              <w:kinsoku w:val="0"/>
              <w:overflowPunct w:val="0"/>
              <w:spacing w:line="250" w:lineRule="exact"/>
              <w:ind w:left="43"/>
              <w:rPr>
                <w:rFonts w:ascii="Verdana" w:hAnsi="Verdana" w:cs="Arial"/>
                <w:spacing w:val="-1"/>
                <w:szCs w:val="20"/>
              </w:rPr>
            </w:pPr>
          </w:p>
        </w:tc>
        <w:tc>
          <w:tcPr>
            <w:tcW w:w="3549" w:type="dxa"/>
            <w:shd w:val="clear" w:color="auto" w:fill="C5E0B3" w:themeFill="accent6" w:themeFillTint="66"/>
            <w:vAlign w:val="center"/>
          </w:tcPr>
          <w:p w14:paraId="1700F85B" w14:textId="042C362F" w:rsidR="00413AF0" w:rsidRPr="00E72463" w:rsidRDefault="00CF42E4" w:rsidP="009A4E02">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OBJECTIF 2019-2022</w:t>
            </w:r>
          </w:p>
        </w:tc>
        <w:tc>
          <w:tcPr>
            <w:tcW w:w="3118" w:type="dxa"/>
            <w:shd w:val="clear" w:color="auto" w:fill="C5E0B3" w:themeFill="accent6" w:themeFillTint="66"/>
            <w:vAlign w:val="center"/>
          </w:tcPr>
          <w:p w14:paraId="1B447535" w14:textId="77777777" w:rsidR="00413AF0" w:rsidRPr="00E72463" w:rsidRDefault="00413AF0" w:rsidP="009A4E02">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MESURE</w:t>
            </w:r>
          </w:p>
        </w:tc>
        <w:tc>
          <w:tcPr>
            <w:tcW w:w="3260" w:type="dxa"/>
            <w:shd w:val="clear" w:color="auto" w:fill="C5E0B3" w:themeFill="accent6" w:themeFillTint="66"/>
            <w:vAlign w:val="center"/>
          </w:tcPr>
          <w:p w14:paraId="2C5123EF" w14:textId="77777777" w:rsidR="00413AF0" w:rsidRPr="00E72463" w:rsidRDefault="00413AF0" w:rsidP="009A4E02">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INDICATEUR</w:t>
            </w:r>
          </w:p>
        </w:tc>
        <w:tc>
          <w:tcPr>
            <w:tcW w:w="1418" w:type="dxa"/>
            <w:shd w:val="clear" w:color="auto" w:fill="C5E0B3" w:themeFill="accent6" w:themeFillTint="66"/>
            <w:vAlign w:val="center"/>
          </w:tcPr>
          <w:p w14:paraId="3FDC4BB6" w14:textId="77777777" w:rsidR="00413AF0" w:rsidRPr="00E72463" w:rsidRDefault="00413AF0" w:rsidP="009A4E02">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ÉCHÉANCE</w:t>
            </w:r>
          </w:p>
        </w:tc>
        <w:tc>
          <w:tcPr>
            <w:tcW w:w="2268" w:type="dxa"/>
            <w:shd w:val="clear" w:color="auto" w:fill="C5E0B3" w:themeFill="accent6" w:themeFillTint="66"/>
            <w:vAlign w:val="center"/>
          </w:tcPr>
          <w:p w14:paraId="01514E54" w14:textId="77777777" w:rsidR="00413AF0" w:rsidRPr="00E72463" w:rsidRDefault="00413AF0" w:rsidP="00C020F5">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0E1C8F" w:rsidRPr="00E72463" w14:paraId="001DFC59" w14:textId="77777777" w:rsidTr="002E1D92">
        <w:trPr>
          <w:trHeight w:val="983"/>
        </w:trPr>
        <w:tc>
          <w:tcPr>
            <w:tcW w:w="392" w:type="dxa"/>
          </w:tcPr>
          <w:p w14:paraId="5FCD5EC4" w14:textId="6E444DF0" w:rsidR="000E1C8F" w:rsidRPr="00E72463" w:rsidRDefault="000E1C8F" w:rsidP="000E1C8F">
            <w:pPr>
              <w:spacing w:line="240" w:lineRule="auto"/>
              <w:rPr>
                <w:szCs w:val="20"/>
              </w:rPr>
            </w:pPr>
            <w:r w:rsidRPr="00E72463">
              <w:rPr>
                <w:spacing w:val="-1"/>
                <w:szCs w:val="20"/>
              </w:rPr>
              <w:t>3</w:t>
            </w:r>
          </w:p>
        </w:tc>
        <w:tc>
          <w:tcPr>
            <w:tcW w:w="3549" w:type="dxa"/>
            <w:shd w:val="clear" w:color="auto" w:fill="auto"/>
          </w:tcPr>
          <w:p w14:paraId="0194CF39" w14:textId="4D6EE407" w:rsidR="000E1C8F" w:rsidRPr="00E72463" w:rsidRDefault="000E1C8F" w:rsidP="000E1C8F">
            <w:pPr>
              <w:spacing w:line="240" w:lineRule="auto"/>
              <w:rPr>
                <w:szCs w:val="20"/>
              </w:rPr>
            </w:pPr>
            <w:r w:rsidRPr="00E72463">
              <w:rPr>
                <w:spacing w:val="-1"/>
                <w:szCs w:val="20"/>
              </w:rPr>
              <w:t>Améliorer l’accès aux ascenseurs</w:t>
            </w:r>
            <w:r w:rsidRPr="00E72463">
              <w:rPr>
                <w:spacing w:val="-12"/>
                <w:szCs w:val="20"/>
              </w:rPr>
              <w:t xml:space="preserve"> </w:t>
            </w:r>
            <w:r w:rsidRPr="00E72463">
              <w:rPr>
                <w:spacing w:val="-1"/>
                <w:szCs w:val="20"/>
              </w:rPr>
              <w:t>avec</w:t>
            </w:r>
            <w:r w:rsidRPr="00E72463">
              <w:rPr>
                <w:spacing w:val="20"/>
                <w:w w:val="99"/>
                <w:szCs w:val="20"/>
              </w:rPr>
              <w:t xml:space="preserve"> </w:t>
            </w:r>
            <w:r w:rsidRPr="00E72463">
              <w:rPr>
                <w:spacing w:val="-1"/>
                <w:szCs w:val="20"/>
              </w:rPr>
              <w:t>synthétiseur</w:t>
            </w:r>
            <w:r w:rsidRPr="00E72463">
              <w:rPr>
                <w:spacing w:val="-16"/>
                <w:szCs w:val="20"/>
              </w:rPr>
              <w:t xml:space="preserve"> </w:t>
            </w:r>
            <w:r w:rsidRPr="00E72463">
              <w:rPr>
                <w:spacing w:val="-1"/>
                <w:szCs w:val="20"/>
              </w:rPr>
              <w:t>vocal,</w:t>
            </w:r>
            <w:r w:rsidRPr="00E72463">
              <w:rPr>
                <w:spacing w:val="31"/>
                <w:w w:val="99"/>
                <w:szCs w:val="20"/>
              </w:rPr>
              <w:t xml:space="preserve"> </w:t>
            </w:r>
            <w:r w:rsidRPr="00E72463">
              <w:rPr>
                <w:spacing w:val="-1"/>
                <w:szCs w:val="20"/>
              </w:rPr>
              <w:t>signaux</w:t>
            </w:r>
            <w:r w:rsidRPr="00E72463">
              <w:rPr>
                <w:spacing w:val="-15"/>
                <w:szCs w:val="20"/>
              </w:rPr>
              <w:t xml:space="preserve"> </w:t>
            </w:r>
            <w:r w:rsidRPr="00E72463">
              <w:rPr>
                <w:spacing w:val="-1"/>
                <w:szCs w:val="20"/>
              </w:rPr>
              <w:t>sonores,</w:t>
            </w:r>
            <w:r w:rsidRPr="00E72463">
              <w:rPr>
                <w:spacing w:val="25"/>
                <w:w w:val="99"/>
                <w:szCs w:val="20"/>
              </w:rPr>
              <w:t xml:space="preserve"> </w:t>
            </w:r>
            <w:r w:rsidRPr="00E72463">
              <w:rPr>
                <w:spacing w:val="-1"/>
                <w:szCs w:val="20"/>
              </w:rPr>
              <w:t>caractères</w:t>
            </w:r>
            <w:r w:rsidRPr="00E72463">
              <w:rPr>
                <w:spacing w:val="-9"/>
                <w:szCs w:val="20"/>
              </w:rPr>
              <w:t xml:space="preserve"> </w:t>
            </w:r>
            <w:r w:rsidRPr="00E72463">
              <w:rPr>
                <w:spacing w:val="-1"/>
                <w:szCs w:val="20"/>
              </w:rPr>
              <w:t>en</w:t>
            </w:r>
            <w:r w:rsidRPr="00E72463">
              <w:rPr>
                <w:spacing w:val="-9"/>
                <w:szCs w:val="20"/>
              </w:rPr>
              <w:t xml:space="preserve"> </w:t>
            </w:r>
            <w:r w:rsidRPr="00E72463">
              <w:rPr>
                <w:spacing w:val="-1"/>
                <w:szCs w:val="20"/>
              </w:rPr>
              <w:t>braille</w:t>
            </w:r>
          </w:p>
        </w:tc>
        <w:tc>
          <w:tcPr>
            <w:tcW w:w="3118" w:type="dxa"/>
            <w:shd w:val="clear" w:color="auto" w:fill="auto"/>
          </w:tcPr>
          <w:p w14:paraId="322EB37D" w14:textId="77777777" w:rsidR="000E1C8F" w:rsidRPr="00E72463" w:rsidRDefault="000E1C8F" w:rsidP="000E1C8F">
            <w:pPr>
              <w:spacing w:line="240" w:lineRule="auto"/>
              <w:rPr>
                <w:spacing w:val="-1"/>
                <w:szCs w:val="20"/>
              </w:rPr>
            </w:pPr>
            <w:r w:rsidRPr="00E72463">
              <w:rPr>
                <w:spacing w:val="-1"/>
                <w:szCs w:val="20"/>
              </w:rPr>
              <w:t xml:space="preserve">Mise à jour du recensement des ascenseurs des sites autres que l’HGJ. Précisions à fournir </w:t>
            </w:r>
          </w:p>
          <w:p w14:paraId="44A89F2C" w14:textId="77777777" w:rsidR="000E1C8F" w:rsidRPr="00E72463" w:rsidRDefault="000E1C8F" w:rsidP="000E1C8F">
            <w:pPr>
              <w:pStyle w:val="Paragraphedeliste"/>
              <w:numPr>
                <w:ilvl w:val="0"/>
                <w:numId w:val="23"/>
              </w:numPr>
              <w:spacing w:line="240" w:lineRule="auto"/>
              <w:ind w:left="455"/>
              <w:rPr>
                <w:rFonts w:eastAsia="Times New Roman" w:cs="Calibri"/>
                <w:szCs w:val="20"/>
                <w:bdr w:val="none" w:sz="0" w:space="0" w:color="auto" w:frame="1"/>
                <w:lang w:val="fr-CA" w:eastAsia="en-CA"/>
              </w:rPr>
            </w:pPr>
            <w:r w:rsidRPr="00E72463">
              <w:rPr>
                <w:rFonts w:eastAsia="Times New Roman" w:cs="Calibri"/>
                <w:szCs w:val="20"/>
                <w:bdr w:val="none" w:sz="0" w:space="0" w:color="auto" w:frame="1"/>
                <w:lang w:val="fr-CA" w:eastAsia="en-CA"/>
              </w:rPr>
              <w:t>Synthétiseur vocal avec signaux sonores</w:t>
            </w:r>
          </w:p>
          <w:p w14:paraId="13EF2FE2" w14:textId="77777777" w:rsidR="000E1C8F" w:rsidRPr="00E72463" w:rsidRDefault="000E1C8F" w:rsidP="000E1C8F">
            <w:pPr>
              <w:pStyle w:val="Paragraphedeliste"/>
              <w:numPr>
                <w:ilvl w:val="0"/>
                <w:numId w:val="23"/>
              </w:numPr>
              <w:spacing w:line="240" w:lineRule="auto"/>
              <w:ind w:left="455"/>
              <w:rPr>
                <w:rFonts w:eastAsia="Times New Roman" w:cs="Calibri"/>
                <w:szCs w:val="20"/>
                <w:bdr w:val="none" w:sz="0" w:space="0" w:color="auto" w:frame="1"/>
                <w:lang w:val="fr-CA" w:eastAsia="en-CA"/>
              </w:rPr>
            </w:pPr>
            <w:r w:rsidRPr="00E72463">
              <w:rPr>
                <w:rFonts w:eastAsia="Times New Roman" w:cs="Calibri"/>
                <w:szCs w:val="20"/>
                <w:bdr w:val="none" w:sz="0" w:space="0" w:color="auto" w:frame="1"/>
                <w:lang w:val="fr-CA" w:eastAsia="en-CA"/>
              </w:rPr>
              <w:t>Caractères en braille</w:t>
            </w:r>
          </w:p>
          <w:p w14:paraId="5A0C9CDC" w14:textId="77777777" w:rsidR="000E1C8F" w:rsidRPr="00E72463" w:rsidRDefault="000E1C8F" w:rsidP="000E1C8F">
            <w:pPr>
              <w:pStyle w:val="Paragraphedeliste"/>
              <w:numPr>
                <w:ilvl w:val="0"/>
                <w:numId w:val="23"/>
              </w:numPr>
              <w:spacing w:line="240" w:lineRule="auto"/>
              <w:ind w:left="455"/>
              <w:rPr>
                <w:spacing w:val="-1"/>
                <w:szCs w:val="20"/>
              </w:rPr>
            </w:pPr>
            <w:r w:rsidRPr="00E72463">
              <w:rPr>
                <w:rFonts w:eastAsia="Times New Roman" w:cs="Calibri"/>
                <w:szCs w:val="20"/>
                <w:bdr w:val="none" w:sz="0" w:space="0" w:color="auto" w:frame="1"/>
                <w:lang w:val="fr-CA" w:eastAsia="en-CA"/>
              </w:rPr>
              <w:t>Nombre d’étages des bâtiments</w:t>
            </w:r>
          </w:p>
          <w:p w14:paraId="0FB842EB" w14:textId="245C16F3" w:rsidR="000E1C8F" w:rsidRPr="00E72463" w:rsidRDefault="000E1C8F" w:rsidP="000E1C8F">
            <w:pPr>
              <w:spacing w:line="240" w:lineRule="auto"/>
              <w:rPr>
                <w:szCs w:val="20"/>
              </w:rPr>
            </w:pPr>
          </w:p>
        </w:tc>
        <w:tc>
          <w:tcPr>
            <w:tcW w:w="3260" w:type="dxa"/>
            <w:shd w:val="clear" w:color="auto" w:fill="auto"/>
          </w:tcPr>
          <w:p w14:paraId="179669B2" w14:textId="30EA80C2" w:rsidR="000E1C8F" w:rsidRPr="00E72463" w:rsidRDefault="000E1C8F" w:rsidP="000E1C8F">
            <w:pPr>
              <w:tabs>
                <w:tab w:val="left" w:pos="459"/>
              </w:tabs>
              <w:spacing w:line="240" w:lineRule="auto"/>
              <w:rPr>
                <w:szCs w:val="20"/>
              </w:rPr>
            </w:pPr>
            <w:r w:rsidRPr="00E72463">
              <w:rPr>
                <w:spacing w:val="-1"/>
                <w:szCs w:val="20"/>
              </w:rPr>
              <w:t>Recensement déposé</w:t>
            </w:r>
          </w:p>
        </w:tc>
        <w:tc>
          <w:tcPr>
            <w:tcW w:w="1418" w:type="dxa"/>
            <w:shd w:val="clear" w:color="auto" w:fill="92D050"/>
          </w:tcPr>
          <w:p w14:paraId="53651B4A" w14:textId="77777777" w:rsidR="000E1C8F" w:rsidRPr="00E72463" w:rsidRDefault="000E1C8F" w:rsidP="7F838035">
            <w:pPr>
              <w:spacing w:line="240" w:lineRule="auto"/>
              <w:rPr>
                <w:szCs w:val="20"/>
              </w:rPr>
            </w:pPr>
            <w:r w:rsidRPr="00E72463">
              <w:rPr>
                <w:szCs w:val="20"/>
              </w:rPr>
              <w:t>En continu</w:t>
            </w:r>
          </w:p>
          <w:p w14:paraId="7F0296C4" w14:textId="28FFDDCB" w:rsidR="000E1C8F" w:rsidRPr="00E72463" w:rsidRDefault="18798F0C" w:rsidP="7F838035">
            <w:pPr>
              <w:spacing w:line="240" w:lineRule="auto"/>
              <w:rPr>
                <w:szCs w:val="20"/>
              </w:rPr>
            </w:pPr>
            <w:r w:rsidRPr="00E72463">
              <w:rPr>
                <w:szCs w:val="20"/>
              </w:rPr>
              <w:t>Réalisé</w:t>
            </w:r>
          </w:p>
          <w:p w14:paraId="69D64232" w14:textId="27C14EA1" w:rsidR="000E1C8F" w:rsidRPr="00E72463" w:rsidRDefault="000E1C8F" w:rsidP="7F838035">
            <w:pPr>
              <w:spacing w:line="240" w:lineRule="auto"/>
              <w:rPr>
                <w:szCs w:val="24"/>
                <w:highlight w:val="green"/>
              </w:rPr>
            </w:pPr>
          </w:p>
        </w:tc>
        <w:tc>
          <w:tcPr>
            <w:tcW w:w="2268" w:type="dxa"/>
            <w:shd w:val="clear" w:color="auto" w:fill="auto"/>
          </w:tcPr>
          <w:p w14:paraId="183D0491" w14:textId="3B47CD9B" w:rsidR="000E1C8F" w:rsidRPr="00E72463" w:rsidRDefault="000E1C8F" w:rsidP="000E1C8F">
            <w:pPr>
              <w:spacing w:line="240" w:lineRule="auto"/>
              <w:rPr>
                <w:szCs w:val="20"/>
              </w:rPr>
            </w:pPr>
            <w:r w:rsidRPr="00E72463">
              <w:rPr>
                <w:szCs w:val="20"/>
              </w:rPr>
              <w:t>DST</w:t>
            </w:r>
          </w:p>
        </w:tc>
      </w:tr>
      <w:tr w:rsidR="002E1D92" w:rsidRPr="00E72463" w14:paraId="3F1A5B44" w14:textId="77777777" w:rsidTr="7F838035">
        <w:trPr>
          <w:trHeight w:val="983"/>
        </w:trPr>
        <w:tc>
          <w:tcPr>
            <w:tcW w:w="392" w:type="dxa"/>
            <w:shd w:val="clear" w:color="auto" w:fill="D9D9D9" w:themeFill="background1" w:themeFillShade="D9"/>
          </w:tcPr>
          <w:p w14:paraId="4B1F511A" w14:textId="77777777" w:rsidR="00850E9A" w:rsidRPr="00E72463" w:rsidRDefault="00850E9A" w:rsidP="00C75B01">
            <w:pPr>
              <w:spacing w:line="240" w:lineRule="auto"/>
              <w:rPr>
                <w:szCs w:val="20"/>
              </w:rPr>
            </w:pPr>
          </w:p>
        </w:tc>
        <w:tc>
          <w:tcPr>
            <w:tcW w:w="13613" w:type="dxa"/>
            <w:gridSpan w:val="5"/>
            <w:shd w:val="clear" w:color="auto" w:fill="D9D9D9" w:themeFill="background1" w:themeFillShade="D9"/>
          </w:tcPr>
          <w:p w14:paraId="3C41B2E4" w14:textId="4848F28D" w:rsidR="00CD7538" w:rsidRDefault="001A51D5" w:rsidP="00332A8F">
            <w:pPr>
              <w:spacing w:line="240" w:lineRule="auto"/>
              <w:rPr>
                <w:szCs w:val="20"/>
                <w:u w:val="single"/>
                <w:lang w:val="fr-CA"/>
              </w:rPr>
            </w:pPr>
            <w:r w:rsidRPr="00332A8F">
              <w:rPr>
                <w:szCs w:val="20"/>
                <w:u w:val="single"/>
                <w:lang w:val="fr-CA"/>
              </w:rPr>
              <w:t>État de situation au 31 mars 2022</w:t>
            </w:r>
          </w:p>
          <w:p w14:paraId="318DE98F" w14:textId="77777777" w:rsidR="00332A8F" w:rsidRPr="00332A8F" w:rsidRDefault="00332A8F" w:rsidP="00332A8F">
            <w:pPr>
              <w:spacing w:line="240" w:lineRule="auto"/>
              <w:rPr>
                <w:szCs w:val="20"/>
                <w:u w:val="single"/>
                <w:lang w:val="fr-CA"/>
              </w:rPr>
            </w:pPr>
          </w:p>
          <w:p w14:paraId="774B7FAB" w14:textId="0A4146BE" w:rsidR="00C3679E" w:rsidRPr="00332A8F" w:rsidRDefault="00FF5ED7" w:rsidP="00332A8F">
            <w:pPr>
              <w:spacing w:line="240" w:lineRule="auto"/>
              <w:rPr>
                <w:szCs w:val="20"/>
                <w:lang w:val="fr-CA"/>
              </w:rPr>
            </w:pPr>
            <w:r w:rsidRPr="00332A8F">
              <w:rPr>
                <w:szCs w:val="20"/>
                <w:lang w:val="fr-CA"/>
              </w:rPr>
              <w:t>Au 31 mars 2022,</w:t>
            </w:r>
            <w:r w:rsidR="00C3679E" w:rsidRPr="00332A8F">
              <w:rPr>
                <w:szCs w:val="20"/>
                <w:lang w:val="fr-CA"/>
              </w:rPr>
              <w:t xml:space="preserve"> les </w:t>
            </w:r>
            <w:r w:rsidRPr="00332A8F">
              <w:rPr>
                <w:szCs w:val="20"/>
                <w:lang w:val="fr-CA"/>
              </w:rPr>
              <w:t xml:space="preserve">ascenseurs supplémentaires rénovés </w:t>
            </w:r>
            <w:r w:rsidR="00C3679E" w:rsidRPr="00332A8F">
              <w:rPr>
                <w:szCs w:val="20"/>
                <w:lang w:val="fr-CA"/>
              </w:rPr>
              <w:t xml:space="preserve">et conformes </w:t>
            </w:r>
            <w:r w:rsidRPr="00332A8F">
              <w:rPr>
                <w:szCs w:val="20"/>
                <w:lang w:val="fr-CA"/>
              </w:rPr>
              <w:t xml:space="preserve">sont </w:t>
            </w:r>
            <w:r w:rsidR="00C3679E" w:rsidRPr="00332A8F">
              <w:rPr>
                <w:szCs w:val="20"/>
                <w:lang w:val="fr-CA"/>
              </w:rPr>
              <w:t>ceux</w:t>
            </w:r>
            <w:r w:rsidRPr="00332A8F">
              <w:rPr>
                <w:szCs w:val="20"/>
                <w:lang w:val="fr-CA"/>
              </w:rPr>
              <w:t xml:space="preserve"> </w:t>
            </w:r>
            <w:r w:rsidR="00A9672D">
              <w:rPr>
                <w:szCs w:val="20"/>
                <w:lang w:val="fr-CA"/>
              </w:rPr>
              <w:t>de l’IPCF</w:t>
            </w:r>
            <w:r w:rsidR="00C3679E" w:rsidRPr="00332A8F">
              <w:rPr>
                <w:szCs w:val="20"/>
                <w:lang w:val="fr-CA"/>
              </w:rPr>
              <w:t xml:space="preserve"> et ceux du CHSLD St-Margaret. Ceux-ci s’ajoutent </w:t>
            </w:r>
            <w:r w:rsidR="00C3679E" w:rsidRPr="00332A8F">
              <w:rPr>
                <w:rFonts w:eastAsia="Verdana" w:cs="Verdana"/>
                <w:szCs w:val="20"/>
                <w:lang w:val="fr-CA"/>
              </w:rPr>
              <w:t xml:space="preserve">aux ascenseurs conformes de l’HGJ et ceux du </w:t>
            </w:r>
            <w:r w:rsidR="00A36B0F">
              <w:rPr>
                <w:rFonts w:eastAsia="Verdana" w:cs="Verdana"/>
                <w:szCs w:val="20"/>
                <w:lang w:val="fr-CA"/>
              </w:rPr>
              <w:t xml:space="preserve">CRLLM site </w:t>
            </w:r>
            <w:r w:rsidR="00C3679E" w:rsidRPr="00332A8F">
              <w:rPr>
                <w:rFonts w:eastAsia="Verdana" w:cs="Verdana"/>
                <w:szCs w:val="20"/>
                <w:lang w:val="fr-CA"/>
              </w:rPr>
              <w:t>MAB (site ayant un mandat de réadaptation sensorielle).</w:t>
            </w:r>
            <w:r w:rsidR="00C3679E" w:rsidRPr="00332A8F">
              <w:rPr>
                <w:szCs w:val="20"/>
                <w:lang w:val="fr-CA"/>
              </w:rPr>
              <w:t xml:space="preserve"> </w:t>
            </w:r>
          </w:p>
          <w:p w14:paraId="7EDE235C" w14:textId="57906969" w:rsidR="00A13C6F" w:rsidRPr="00332A8F" w:rsidRDefault="7F838035" w:rsidP="00332A8F">
            <w:pPr>
              <w:spacing w:line="240" w:lineRule="auto"/>
              <w:rPr>
                <w:szCs w:val="20"/>
                <w:lang w:val="fr-CA"/>
              </w:rPr>
            </w:pPr>
            <w:r w:rsidRPr="00332A8F">
              <w:rPr>
                <w:rFonts w:eastAsia="Verdana" w:cs="Verdana"/>
                <w:szCs w:val="20"/>
                <w:lang w:val="fr-CA"/>
              </w:rPr>
              <w:t>Il demeure que les autres ascenseurs non conformes sont situés dans des CLSC et GMF où les espaces sont loués</w:t>
            </w:r>
            <w:r w:rsidR="00847B1E" w:rsidRPr="00332A8F">
              <w:rPr>
                <w:rFonts w:eastAsia="Verdana" w:cs="Verdana"/>
                <w:szCs w:val="20"/>
                <w:lang w:val="fr-CA"/>
              </w:rPr>
              <w:t xml:space="preserve">, </w:t>
            </w:r>
            <w:r w:rsidRPr="00332A8F">
              <w:rPr>
                <w:rFonts w:eastAsia="Verdana" w:cs="Verdana"/>
                <w:szCs w:val="20"/>
                <w:lang w:val="fr-CA"/>
              </w:rPr>
              <w:t xml:space="preserve">et donc, où le CIUSSS n’a pas l’autorité pour effectuer les modifications qui seraient requises. </w:t>
            </w:r>
            <w:r w:rsidR="00A13C6F" w:rsidRPr="00332A8F">
              <w:rPr>
                <w:rFonts w:eastAsia="Verdana" w:cs="Verdana"/>
                <w:szCs w:val="20"/>
                <w:lang w:val="fr-CA"/>
              </w:rPr>
              <w:t xml:space="preserve">Des recommandations peuvent être </w:t>
            </w:r>
            <w:r w:rsidR="00A36B0F">
              <w:rPr>
                <w:rFonts w:eastAsia="Verdana" w:cs="Verdana"/>
                <w:szCs w:val="20"/>
                <w:lang w:val="fr-CA"/>
              </w:rPr>
              <w:t xml:space="preserve">émises </w:t>
            </w:r>
            <w:r w:rsidR="00A13C6F" w:rsidRPr="00332A8F">
              <w:rPr>
                <w:rFonts w:eastAsia="Verdana" w:cs="Verdana"/>
                <w:szCs w:val="20"/>
                <w:lang w:val="fr-CA"/>
              </w:rPr>
              <w:t>selon les besoins.</w:t>
            </w:r>
          </w:p>
          <w:p w14:paraId="56C2BE86" w14:textId="454DF97A" w:rsidR="00C3679E" w:rsidRPr="00332A8F" w:rsidRDefault="00C3679E" w:rsidP="00332A8F">
            <w:pPr>
              <w:spacing w:line="240" w:lineRule="auto"/>
              <w:rPr>
                <w:szCs w:val="20"/>
                <w:lang w:val="fr-CA"/>
              </w:rPr>
            </w:pPr>
            <w:r w:rsidRPr="00332A8F">
              <w:rPr>
                <w:szCs w:val="20"/>
                <w:lang w:val="fr-CA"/>
              </w:rPr>
              <w:t xml:space="preserve">Le recensement est à jour. Celui-ci </w:t>
            </w:r>
            <w:r w:rsidRPr="00332A8F">
              <w:rPr>
                <w:rFonts w:eastAsia="Verdana" w:cs="Verdana"/>
                <w:szCs w:val="20"/>
                <w:lang w:val="fr-CA"/>
              </w:rPr>
              <w:t xml:space="preserve">indique quels ascenseurs ont un synthétiseur vocal avec signaux sonores et lesquels ont des caractères en braille. Le nombre d’étages des bâtiments a été ajouté </w:t>
            </w:r>
            <w:r w:rsidR="00847B1E" w:rsidRPr="00332A8F">
              <w:rPr>
                <w:rFonts w:eastAsia="Verdana" w:cs="Verdana"/>
                <w:szCs w:val="20"/>
                <w:lang w:val="fr-CA"/>
              </w:rPr>
              <w:t>au dernier</w:t>
            </w:r>
            <w:r w:rsidRPr="00332A8F">
              <w:rPr>
                <w:rFonts w:eastAsia="Verdana" w:cs="Verdana"/>
                <w:szCs w:val="20"/>
                <w:lang w:val="fr-CA"/>
              </w:rPr>
              <w:t xml:space="preserve"> recensement.</w:t>
            </w:r>
          </w:p>
          <w:p w14:paraId="5023141B" w14:textId="609882FE" w:rsidR="009316FC" w:rsidRPr="00E72463" w:rsidRDefault="009316FC" w:rsidP="00332A8F">
            <w:pPr>
              <w:spacing w:line="240" w:lineRule="auto"/>
              <w:rPr>
                <w:rFonts w:eastAsia="Verdana" w:cs="Verdana"/>
                <w:sz w:val="19"/>
                <w:szCs w:val="19"/>
                <w:bdr w:val="none" w:sz="0" w:space="0" w:color="auto" w:frame="1"/>
                <w:lang w:val="fr-CA"/>
              </w:rPr>
            </w:pPr>
          </w:p>
        </w:tc>
      </w:tr>
    </w:tbl>
    <w:p w14:paraId="140638DB" w14:textId="712E7154" w:rsidR="0094028C" w:rsidRPr="00E72463" w:rsidRDefault="0094028C" w:rsidP="00C75B01">
      <w:pPr>
        <w:pStyle w:val="TableParagraph"/>
        <w:kinsoku w:val="0"/>
        <w:overflowPunct w:val="0"/>
        <w:rPr>
          <w:rFonts w:ascii="Verdana" w:hAnsi="Verdana" w:cs="Arial"/>
          <w:spacing w:val="-1"/>
          <w:szCs w:val="20"/>
          <w:lang w:val="fr-FR"/>
        </w:rPr>
        <w:sectPr w:rsidR="0094028C" w:rsidRPr="00E72463" w:rsidSect="00D92336">
          <w:pgSz w:w="15842" w:h="12242" w:orient="landscape" w:code="1"/>
          <w:pgMar w:top="1440" w:right="1077" w:bottom="1440" w:left="1077" w:header="709" w:footer="709" w:gutter="0"/>
          <w:cols w:space="708"/>
          <w:titlePg/>
          <w:docGrid w:linePitch="360"/>
        </w:sectPr>
      </w:pPr>
    </w:p>
    <w:tbl>
      <w:tblPr>
        <w:tblStyle w:val="Grilledutableau"/>
        <w:tblW w:w="14029" w:type="dxa"/>
        <w:shd w:val="clear" w:color="auto" w:fill="C5E0B3" w:themeFill="accent6" w:themeFillTint="66"/>
        <w:tblLook w:val="04A0" w:firstRow="1" w:lastRow="0" w:firstColumn="1" w:lastColumn="0" w:noHBand="0" w:noVBand="1"/>
      </w:tblPr>
      <w:tblGrid>
        <w:gridCol w:w="14029"/>
      </w:tblGrid>
      <w:tr w:rsidR="000E1C8F" w:rsidRPr="00E72463" w14:paraId="49890A7E" w14:textId="77777777" w:rsidTr="00C35189">
        <w:tc>
          <w:tcPr>
            <w:tcW w:w="14029" w:type="dxa"/>
            <w:shd w:val="clear" w:color="auto" w:fill="C5E0B3" w:themeFill="accent6" w:themeFillTint="66"/>
          </w:tcPr>
          <w:p w14:paraId="0DF9F718" w14:textId="77777777" w:rsidR="000E1C8F" w:rsidRPr="00E72463" w:rsidRDefault="000E1C8F" w:rsidP="000E1C8F">
            <w:r w:rsidRPr="00E72463">
              <w:rPr>
                <w:b/>
                <w:spacing w:val="-1"/>
                <w:szCs w:val="20"/>
              </w:rPr>
              <w:t>Adaptation aux situations particulières (urgence, santé publique, sécurité civile)</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9"/>
        <w:gridCol w:w="3118"/>
        <w:gridCol w:w="3260"/>
        <w:gridCol w:w="1418"/>
        <w:gridCol w:w="2122"/>
      </w:tblGrid>
      <w:tr w:rsidR="000E1C8F" w:rsidRPr="00E72463" w14:paraId="2D17EB20" w14:textId="77777777" w:rsidTr="00C35189">
        <w:tc>
          <w:tcPr>
            <w:tcW w:w="567" w:type="dxa"/>
            <w:shd w:val="clear" w:color="auto" w:fill="C5E0B3" w:themeFill="accent6" w:themeFillTint="66"/>
          </w:tcPr>
          <w:p w14:paraId="29645526"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p>
        </w:tc>
        <w:tc>
          <w:tcPr>
            <w:tcW w:w="3549" w:type="dxa"/>
            <w:shd w:val="clear" w:color="auto" w:fill="C5E0B3" w:themeFill="accent6" w:themeFillTint="66"/>
            <w:vAlign w:val="center"/>
          </w:tcPr>
          <w:p w14:paraId="09235053"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OBJECTIF 2021-2022</w:t>
            </w:r>
          </w:p>
        </w:tc>
        <w:tc>
          <w:tcPr>
            <w:tcW w:w="3118" w:type="dxa"/>
            <w:shd w:val="clear" w:color="auto" w:fill="C5E0B3" w:themeFill="accent6" w:themeFillTint="66"/>
            <w:vAlign w:val="center"/>
          </w:tcPr>
          <w:p w14:paraId="2ACD3880"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MESURE</w:t>
            </w:r>
          </w:p>
        </w:tc>
        <w:tc>
          <w:tcPr>
            <w:tcW w:w="3260" w:type="dxa"/>
            <w:shd w:val="clear" w:color="auto" w:fill="C5E0B3" w:themeFill="accent6" w:themeFillTint="66"/>
            <w:vAlign w:val="center"/>
          </w:tcPr>
          <w:p w14:paraId="1DFD50C2"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INDICATEUR</w:t>
            </w:r>
          </w:p>
        </w:tc>
        <w:tc>
          <w:tcPr>
            <w:tcW w:w="1418" w:type="dxa"/>
            <w:shd w:val="clear" w:color="auto" w:fill="C5E0B3" w:themeFill="accent6" w:themeFillTint="66"/>
            <w:vAlign w:val="center"/>
          </w:tcPr>
          <w:p w14:paraId="1A0FD62E"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ÉCHÉANCE</w:t>
            </w:r>
          </w:p>
        </w:tc>
        <w:tc>
          <w:tcPr>
            <w:tcW w:w="2122" w:type="dxa"/>
            <w:shd w:val="clear" w:color="auto" w:fill="C5E0B3" w:themeFill="accent6" w:themeFillTint="66"/>
            <w:vAlign w:val="center"/>
          </w:tcPr>
          <w:p w14:paraId="6C9862EC" w14:textId="77777777" w:rsidR="000E1C8F" w:rsidRPr="00E72463" w:rsidRDefault="000E1C8F" w:rsidP="000E1C8F">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DIRECTION RESPONSABLE</w:t>
            </w:r>
          </w:p>
        </w:tc>
      </w:tr>
      <w:tr w:rsidR="000E1C8F" w:rsidRPr="00E72463" w14:paraId="23FCDFD0" w14:textId="77777777" w:rsidTr="00C35189">
        <w:trPr>
          <w:trHeight w:val="2160"/>
        </w:trPr>
        <w:tc>
          <w:tcPr>
            <w:tcW w:w="567" w:type="dxa"/>
          </w:tcPr>
          <w:p w14:paraId="09A3F9FA" w14:textId="05C352F4" w:rsidR="000E1C8F" w:rsidRPr="00E72463" w:rsidRDefault="000E1C8F" w:rsidP="00697508">
            <w:pPr>
              <w:pStyle w:val="TableParagraph"/>
              <w:kinsoku w:val="0"/>
              <w:overflowPunct w:val="0"/>
              <w:rPr>
                <w:rFonts w:ascii="Verdana" w:hAnsi="Verdana" w:cs="Arial"/>
                <w:spacing w:val="-1"/>
                <w:szCs w:val="20"/>
              </w:rPr>
            </w:pPr>
            <w:r w:rsidRPr="00E72463">
              <w:rPr>
                <w:rFonts w:ascii="Verdana" w:hAnsi="Verdana" w:cs="Arial"/>
                <w:spacing w:val="-1"/>
                <w:szCs w:val="20"/>
              </w:rPr>
              <w:t>4</w:t>
            </w:r>
            <w:r w:rsidR="00697508" w:rsidRPr="00E72463">
              <w:rPr>
                <w:rFonts w:ascii="Verdana" w:hAnsi="Verdana" w:cs="Arial"/>
                <w:spacing w:val="-1"/>
                <w:szCs w:val="20"/>
              </w:rPr>
              <w:t>.1</w:t>
            </w:r>
          </w:p>
        </w:tc>
        <w:tc>
          <w:tcPr>
            <w:tcW w:w="3549" w:type="dxa"/>
            <w:shd w:val="clear" w:color="auto" w:fill="auto"/>
          </w:tcPr>
          <w:p w14:paraId="72B9AD01" w14:textId="77777777" w:rsidR="000E1C8F" w:rsidRPr="00E72463" w:rsidRDefault="000E1C8F" w:rsidP="000E1C8F">
            <w:pPr>
              <w:pStyle w:val="TableParagraph"/>
              <w:kinsoku w:val="0"/>
              <w:overflowPunct w:val="0"/>
              <w:rPr>
                <w:rFonts w:ascii="Verdana" w:hAnsi="Verdana" w:cs="Arial"/>
                <w:b/>
                <w:spacing w:val="-1"/>
                <w:szCs w:val="20"/>
                <w:u w:val="single"/>
              </w:rPr>
            </w:pPr>
            <w:r w:rsidRPr="00E72463">
              <w:rPr>
                <w:rFonts w:ascii="Verdana" w:hAnsi="Verdana" w:cs="Arial"/>
                <w:b/>
                <w:spacing w:val="-1"/>
                <w:szCs w:val="20"/>
                <w:u w:val="single"/>
              </w:rPr>
              <w:t>Nouveau</w:t>
            </w:r>
          </w:p>
          <w:p w14:paraId="582F009D" w14:textId="47CA93FF" w:rsidR="000E1C8F" w:rsidRPr="00E72463" w:rsidRDefault="000E1C8F" w:rsidP="00697508">
            <w:pPr>
              <w:pStyle w:val="TableParagraph"/>
              <w:kinsoku w:val="0"/>
              <w:overflowPunct w:val="0"/>
              <w:rPr>
                <w:rFonts w:ascii="Verdana" w:hAnsi="Verdana" w:cs="Arial"/>
                <w:spacing w:val="-1"/>
                <w:szCs w:val="20"/>
              </w:rPr>
            </w:pPr>
            <w:r w:rsidRPr="00E72463">
              <w:rPr>
                <w:rFonts w:ascii="Verdana" w:hAnsi="Verdana" w:cs="Arial"/>
                <w:spacing w:val="-1"/>
                <w:szCs w:val="20"/>
              </w:rPr>
              <w:t>Améliorer l’accès aux formations sur les mesures d’urgence (PMU) pour les employés handicapés</w:t>
            </w:r>
          </w:p>
        </w:tc>
        <w:tc>
          <w:tcPr>
            <w:tcW w:w="3118" w:type="dxa"/>
            <w:shd w:val="clear" w:color="auto" w:fill="auto"/>
          </w:tcPr>
          <w:p w14:paraId="1E376D9D" w14:textId="3AF36D96" w:rsidR="000E1C8F" w:rsidRPr="00E72463" w:rsidRDefault="000E1C8F" w:rsidP="000E1C8F">
            <w:pPr>
              <w:spacing w:line="240" w:lineRule="auto"/>
              <w:rPr>
                <w:spacing w:val="-1"/>
                <w:szCs w:val="20"/>
              </w:rPr>
            </w:pPr>
            <w:r w:rsidRPr="00E72463">
              <w:rPr>
                <w:spacing w:val="-1"/>
                <w:szCs w:val="20"/>
              </w:rPr>
              <w:t xml:space="preserve">Mettre en place des modalités de formation permettant aux employés ayant une </w:t>
            </w:r>
            <w:r w:rsidR="00A36B0F">
              <w:rPr>
                <w:spacing w:val="-1"/>
                <w:szCs w:val="20"/>
              </w:rPr>
              <w:t>DA ou une DV</w:t>
            </w:r>
            <w:r w:rsidRPr="00E72463">
              <w:rPr>
                <w:spacing w:val="-1"/>
                <w:szCs w:val="20"/>
              </w:rPr>
              <w:t xml:space="preserve"> d</w:t>
            </w:r>
            <w:r w:rsidR="00A36B0F">
              <w:rPr>
                <w:spacing w:val="-1"/>
                <w:szCs w:val="20"/>
              </w:rPr>
              <w:t>’accéder facilement au contenu</w:t>
            </w:r>
          </w:p>
          <w:p w14:paraId="4F74ED10" w14:textId="77777777" w:rsidR="000E1C8F" w:rsidRPr="00E72463" w:rsidRDefault="000E1C8F" w:rsidP="000E1C8F">
            <w:pPr>
              <w:spacing w:line="240" w:lineRule="auto"/>
              <w:rPr>
                <w:spacing w:val="-1"/>
                <w:szCs w:val="20"/>
              </w:rPr>
            </w:pPr>
          </w:p>
          <w:p w14:paraId="275DAFEE" w14:textId="77777777" w:rsidR="000E1C8F" w:rsidRDefault="000E1C8F" w:rsidP="000E1C8F">
            <w:pPr>
              <w:spacing w:line="240" w:lineRule="auto"/>
              <w:rPr>
                <w:spacing w:val="-1"/>
                <w:szCs w:val="20"/>
              </w:rPr>
            </w:pPr>
            <w:r w:rsidRPr="00E72463">
              <w:rPr>
                <w:spacing w:val="-1"/>
                <w:szCs w:val="20"/>
              </w:rPr>
              <w:t>Cibler une</w:t>
            </w:r>
            <w:r w:rsidR="00A36B0F">
              <w:rPr>
                <w:spacing w:val="-1"/>
                <w:szCs w:val="20"/>
              </w:rPr>
              <w:t xml:space="preserve"> formation prévue au calendrier</w:t>
            </w:r>
          </w:p>
          <w:p w14:paraId="53B74E29" w14:textId="30397581" w:rsidR="00446010" w:rsidRPr="00E72463" w:rsidRDefault="00446010" w:rsidP="000E1C8F">
            <w:pPr>
              <w:spacing w:line="240" w:lineRule="auto"/>
              <w:rPr>
                <w:spacing w:val="-1"/>
                <w:szCs w:val="20"/>
              </w:rPr>
            </w:pPr>
          </w:p>
        </w:tc>
        <w:tc>
          <w:tcPr>
            <w:tcW w:w="3260" w:type="dxa"/>
            <w:shd w:val="clear" w:color="auto" w:fill="auto"/>
          </w:tcPr>
          <w:p w14:paraId="3A3E6272" w14:textId="77777777" w:rsidR="000E1C8F" w:rsidRPr="00E72463" w:rsidRDefault="000E1C8F" w:rsidP="000E1C8F">
            <w:pPr>
              <w:pStyle w:val="TableParagraph"/>
              <w:kinsoku w:val="0"/>
              <w:overflowPunct w:val="0"/>
              <w:ind w:left="102"/>
              <w:rPr>
                <w:rFonts w:ascii="Verdana" w:hAnsi="Verdana" w:cs="Arial"/>
                <w:szCs w:val="20"/>
              </w:rPr>
            </w:pPr>
            <w:r w:rsidRPr="00E72463">
              <w:rPr>
                <w:rFonts w:ascii="Verdana" w:hAnsi="Verdana" w:cs="Arial"/>
                <w:szCs w:val="20"/>
              </w:rPr>
              <w:t>Utilisation de modalités adaptées pour l’accès à la formation à la satisfaction du personnel concerné</w:t>
            </w:r>
          </w:p>
        </w:tc>
        <w:tc>
          <w:tcPr>
            <w:tcW w:w="1418" w:type="dxa"/>
            <w:shd w:val="clear" w:color="auto" w:fill="92D050"/>
          </w:tcPr>
          <w:p w14:paraId="06538A4E" w14:textId="77777777" w:rsidR="000E1C8F" w:rsidRPr="00E72463" w:rsidRDefault="000E1C8F" w:rsidP="000E1C8F">
            <w:pPr>
              <w:rPr>
                <w:szCs w:val="20"/>
              </w:rPr>
            </w:pPr>
            <w:r w:rsidRPr="00E72463">
              <w:rPr>
                <w:szCs w:val="20"/>
              </w:rPr>
              <w:t>En continu</w:t>
            </w:r>
          </w:p>
          <w:p w14:paraId="4DED9279" w14:textId="28FFDDCB" w:rsidR="000E1C8F" w:rsidRPr="00E72463" w:rsidRDefault="007A7CAB" w:rsidP="000E1C8F">
            <w:pPr>
              <w:spacing w:line="240" w:lineRule="auto"/>
              <w:rPr>
                <w:szCs w:val="20"/>
              </w:rPr>
            </w:pPr>
            <w:r w:rsidRPr="00E72463">
              <w:rPr>
                <w:szCs w:val="20"/>
              </w:rPr>
              <w:t>Réalisé</w:t>
            </w:r>
          </w:p>
        </w:tc>
        <w:tc>
          <w:tcPr>
            <w:tcW w:w="2122" w:type="dxa"/>
            <w:shd w:val="clear" w:color="auto" w:fill="auto"/>
          </w:tcPr>
          <w:p w14:paraId="2E191861" w14:textId="28B3E96A" w:rsidR="000E1C8F" w:rsidRPr="00E72463" w:rsidRDefault="000E1C8F" w:rsidP="000E1C8F">
            <w:pPr>
              <w:spacing w:line="240" w:lineRule="auto"/>
              <w:rPr>
                <w:szCs w:val="20"/>
              </w:rPr>
            </w:pPr>
            <w:r w:rsidRPr="00E72463">
              <w:rPr>
                <w:szCs w:val="20"/>
              </w:rPr>
              <w:t xml:space="preserve">DRHAJSG </w:t>
            </w:r>
            <w:r w:rsidRPr="00E72463">
              <w:rPr>
                <w:rFonts w:cs="Calibri"/>
                <w:szCs w:val="20"/>
                <w:shd w:val="clear" w:color="auto" w:fill="FFFFFF"/>
              </w:rPr>
              <w:t xml:space="preserve">- Sécurité </w:t>
            </w:r>
            <w:r w:rsidR="00B95A11" w:rsidRPr="00E72463">
              <w:rPr>
                <w:rFonts w:cs="Calibri"/>
                <w:szCs w:val="20"/>
                <w:shd w:val="clear" w:color="auto" w:fill="FFFFFF"/>
              </w:rPr>
              <w:t>g</w:t>
            </w:r>
            <w:r w:rsidRPr="00E72463">
              <w:rPr>
                <w:rFonts w:cs="Calibri"/>
                <w:szCs w:val="20"/>
                <w:shd w:val="clear" w:color="auto" w:fill="FFFFFF"/>
              </w:rPr>
              <w:t>lobale</w:t>
            </w:r>
          </w:p>
          <w:p w14:paraId="13C914B6" w14:textId="77777777" w:rsidR="000E1C8F" w:rsidRPr="00E72463" w:rsidRDefault="000E1C8F" w:rsidP="000E1C8F">
            <w:pPr>
              <w:spacing w:line="240" w:lineRule="auto"/>
              <w:rPr>
                <w:szCs w:val="20"/>
              </w:rPr>
            </w:pPr>
          </w:p>
          <w:p w14:paraId="7F67C1C1" w14:textId="77777777" w:rsidR="000E1C8F" w:rsidRPr="00E72463" w:rsidRDefault="000E1C8F" w:rsidP="000E1C8F">
            <w:pPr>
              <w:spacing w:line="240" w:lineRule="auto"/>
              <w:rPr>
                <w:szCs w:val="20"/>
              </w:rPr>
            </w:pPr>
            <w:r w:rsidRPr="00E72463">
              <w:rPr>
                <w:szCs w:val="20"/>
              </w:rPr>
              <w:t>DRI</w:t>
            </w:r>
          </w:p>
          <w:p w14:paraId="50107F9F" w14:textId="61EA16F8" w:rsidR="000E1C8F" w:rsidRPr="00E72463" w:rsidRDefault="000E1C8F" w:rsidP="000E1C8F">
            <w:pPr>
              <w:spacing w:line="240" w:lineRule="auto"/>
              <w:rPr>
                <w:szCs w:val="20"/>
              </w:rPr>
            </w:pPr>
            <w:r w:rsidRPr="00E72463">
              <w:rPr>
                <w:szCs w:val="20"/>
              </w:rPr>
              <w:t>(Collaboration)</w:t>
            </w:r>
          </w:p>
        </w:tc>
      </w:tr>
      <w:tr w:rsidR="00697508" w:rsidRPr="00E72463" w14:paraId="7A1EE72D" w14:textId="77777777" w:rsidTr="00C35189">
        <w:trPr>
          <w:trHeight w:val="1128"/>
        </w:trPr>
        <w:tc>
          <w:tcPr>
            <w:tcW w:w="567" w:type="dxa"/>
          </w:tcPr>
          <w:p w14:paraId="4B3A7147" w14:textId="77777777" w:rsidR="00697508" w:rsidRPr="00E72463" w:rsidRDefault="00697508" w:rsidP="00697508">
            <w:pPr>
              <w:pStyle w:val="TableParagraph"/>
              <w:kinsoku w:val="0"/>
              <w:overflowPunct w:val="0"/>
              <w:rPr>
                <w:rFonts w:ascii="Verdana" w:hAnsi="Verdana" w:cs="Arial"/>
                <w:spacing w:val="-1"/>
                <w:szCs w:val="20"/>
              </w:rPr>
            </w:pPr>
          </w:p>
        </w:tc>
        <w:tc>
          <w:tcPr>
            <w:tcW w:w="13467" w:type="dxa"/>
            <w:gridSpan w:val="5"/>
            <w:shd w:val="clear" w:color="auto" w:fill="D9D9D9" w:themeFill="background1" w:themeFillShade="D9"/>
          </w:tcPr>
          <w:p w14:paraId="6E3224C5" w14:textId="07AAB0B7" w:rsidR="00697508" w:rsidRDefault="00697508" w:rsidP="00697508">
            <w:pPr>
              <w:spacing w:line="240" w:lineRule="auto"/>
              <w:rPr>
                <w:szCs w:val="20"/>
                <w:u w:val="single"/>
                <w:lang w:val="fr-CA"/>
              </w:rPr>
            </w:pPr>
            <w:r w:rsidRPr="00E72463">
              <w:rPr>
                <w:szCs w:val="20"/>
                <w:u w:val="single"/>
                <w:lang w:val="fr-CA"/>
              </w:rPr>
              <w:t>État de situation au 31 mars 2022</w:t>
            </w:r>
          </w:p>
          <w:p w14:paraId="3A4A1E58" w14:textId="77777777" w:rsidR="00332A8F" w:rsidRPr="00E72463" w:rsidRDefault="00332A8F" w:rsidP="00697508">
            <w:pPr>
              <w:spacing w:line="240" w:lineRule="auto"/>
              <w:rPr>
                <w:szCs w:val="20"/>
                <w:u w:val="single"/>
                <w:lang w:val="fr-CA"/>
              </w:rPr>
            </w:pPr>
          </w:p>
          <w:p w14:paraId="2AF75E3C" w14:textId="42ED8298" w:rsidR="00697508" w:rsidRPr="00E72463" w:rsidRDefault="00697508" w:rsidP="00697508">
            <w:pPr>
              <w:spacing w:line="240" w:lineRule="auto"/>
              <w:rPr>
                <w:szCs w:val="20"/>
              </w:rPr>
            </w:pPr>
            <w:r w:rsidRPr="00E72463">
              <w:rPr>
                <w:szCs w:val="20"/>
              </w:rPr>
              <w:t xml:space="preserve">Cette année, les formations sur les codes rouge et vert (feu et évacuation) ont été présentées au personnel de plusieurs directions du CIUSSS. La documentation a été fournie en version adaptée et accessible pour les personnes ayant une DV et </w:t>
            </w:r>
            <w:r w:rsidR="00BD7C94">
              <w:rPr>
                <w:szCs w:val="20"/>
              </w:rPr>
              <w:t>deux sessions, parmi les six</w:t>
            </w:r>
            <w:r w:rsidRPr="00E72463">
              <w:rPr>
                <w:szCs w:val="20"/>
              </w:rPr>
              <w:t xml:space="preserve"> présentées au personnel œuvrant à la DRSM, ont été réalisées avec la présence d’un interprète en ASL pour le personnel sourd.</w:t>
            </w:r>
          </w:p>
          <w:p w14:paraId="0A33A3C8" w14:textId="77777777" w:rsidR="00697508" w:rsidRPr="00E72463" w:rsidRDefault="00697508" w:rsidP="00697508">
            <w:pPr>
              <w:spacing w:line="240" w:lineRule="auto"/>
              <w:rPr>
                <w:szCs w:val="20"/>
              </w:rPr>
            </w:pPr>
          </w:p>
        </w:tc>
      </w:tr>
      <w:tr w:rsidR="00697508" w:rsidRPr="00E72463" w14:paraId="597B3583" w14:textId="77777777" w:rsidTr="00C35189">
        <w:trPr>
          <w:trHeight w:val="1882"/>
        </w:trPr>
        <w:tc>
          <w:tcPr>
            <w:tcW w:w="567" w:type="dxa"/>
          </w:tcPr>
          <w:p w14:paraId="23C3DCA3" w14:textId="13204BC7" w:rsidR="00697508" w:rsidRPr="00E72463" w:rsidRDefault="00697508" w:rsidP="00697508">
            <w:pPr>
              <w:pStyle w:val="TableParagraph"/>
              <w:kinsoku w:val="0"/>
              <w:overflowPunct w:val="0"/>
              <w:rPr>
                <w:rFonts w:ascii="Verdana" w:hAnsi="Verdana" w:cs="Arial"/>
                <w:spacing w:val="-1"/>
                <w:szCs w:val="20"/>
              </w:rPr>
            </w:pPr>
            <w:r w:rsidRPr="00E72463">
              <w:rPr>
                <w:rFonts w:ascii="Verdana" w:hAnsi="Verdana" w:cs="Arial"/>
                <w:spacing w:val="-1"/>
                <w:szCs w:val="20"/>
              </w:rPr>
              <w:t>4.2</w:t>
            </w:r>
          </w:p>
        </w:tc>
        <w:tc>
          <w:tcPr>
            <w:tcW w:w="3549" w:type="dxa"/>
            <w:shd w:val="clear" w:color="auto" w:fill="auto"/>
          </w:tcPr>
          <w:p w14:paraId="44BF12E5" w14:textId="77777777" w:rsidR="00697508" w:rsidRPr="00E72463" w:rsidRDefault="00697508" w:rsidP="00697508">
            <w:pPr>
              <w:pStyle w:val="TableParagraph"/>
              <w:kinsoku w:val="0"/>
              <w:overflowPunct w:val="0"/>
              <w:rPr>
                <w:rFonts w:ascii="Verdana" w:hAnsi="Verdana" w:cs="Arial"/>
                <w:b/>
                <w:spacing w:val="-1"/>
                <w:szCs w:val="20"/>
                <w:u w:val="single"/>
              </w:rPr>
            </w:pPr>
            <w:r w:rsidRPr="00E72463">
              <w:rPr>
                <w:rFonts w:ascii="Verdana" w:hAnsi="Verdana" w:cs="Arial"/>
                <w:b/>
                <w:spacing w:val="-1"/>
                <w:szCs w:val="20"/>
                <w:u w:val="single"/>
              </w:rPr>
              <w:t>Nouveau</w:t>
            </w:r>
          </w:p>
          <w:p w14:paraId="2BF42DCF" w14:textId="31400F9D" w:rsidR="00697508" w:rsidRPr="00E72463" w:rsidRDefault="05105ACA" w:rsidP="006418EB">
            <w:pPr>
              <w:pStyle w:val="TableParagraph"/>
              <w:kinsoku w:val="0"/>
              <w:overflowPunct w:val="0"/>
              <w:rPr>
                <w:rFonts w:ascii="Verdana" w:hAnsi="Verdana" w:cs="Arial"/>
                <w:b/>
                <w:bCs/>
                <w:spacing w:val="-1"/>
                <w:szCs w:val="20"/>
                <w:u w:val="single"/>
              </w:rPr>
            </w:pPr>
            <w:r w:rsidRPr="00E72463">
              <w:rPr>
                <w:rFonts w:ascii="Verdana" w:hAnsi="Verdana" w:cs="Arial"/>
                <w:spacing w:val="-1"/>
                <w:szCs w:val="20"/>
              </w:rPr>
              <w:t>Améliorer l’accès aux formations et aux consignes de PCI pour les employés handicapés</w:t>
            </w:r>
          </w:p>
        </w:tc>
        <w:tc>
          <w:tcPr>
            <w:tcW w:w="3118" w:type="dxa"/>
            <w:shd w:val="clear" w:color="auto" w:fill="auto"/>
          </w:tcPr>
          <w:p w14:paraId="518E3ACF" w14:textId="1A54FEF5" w:rsidR="00697508" w:rsidRPr="00E72463" w:rsidRDefault="00697508" w:rsidP="00A36B0F">
            <w:pPr>
              <w:spacing w:line="240" w:lineRule="auto"/>
              <w:rPr>
                <w:spacing w:val="-1"/>
                <w:szCs w:val="20"/>
              </w:rPr>
            </w:pPr>
            <w:r w:rsidRPr="00E72463">
              <w:rPr>
                <w:spacing w:val="-1"/>
                <w:szCs w:val="20"/>
              </w:rPr>
              <w:t xml:space="preserve">Mettre en place des modalités de formation permettant aux employés ayant une </w:t>
            </w:r>
            <w:r w:rsidR="00A36B0F">
              <w:rPr>
                <w:spacing w:val="-1"/>
                <w:szCs w:val="20"/>
              </w:rPr>
              <w:t>DA ou une DV</w:t>
            </w:r>
            <w:r w:rsidRPr="00E72463">
              <w:rPr>
                <w:spacing w:val="-1"/>
                <w:szCs w:val="20"/>
              </w:rPr>
              <w:t xml:space="preserve"> d</w:t>
            </w:r>
            <w:r w:rsidR="007B5D3F">
              <w:rPr>
                <w:spacing w:val="-1"/>
                <w:szCs w:val="20"/>
              </w:rPr>
              <w:t>’accéder facilement au contenu</w:t>
            </w:r>
          </w:p>
        </w:tc>
        <w:tc>
          <w:tcPr>
            <w:tcW w:w="3260" w:type="dxa"/>
            <w:shd w:val="clear" w:color="auto" w:fill="auto"/>
          </w:tcPr>
          <w:p w14:paraId="58730485" w14:textId="00AF1F60" w:rsidR="00697508" w:rsidRPr="00E72463" w:rsidRDefault="00697508" w:rsidP="00697508">
            <w:pPr>
              <w:pStyle w:val="TableParagraph"/>
              <w:kinsoku w:val="0"/>
              <w:overflowPunct w:val="0"/>
              <w:ind w:left="102"/>
              <w:rPr>
                <w:rFonts w:ascii="Verdana" w:hAnsi="Verdana" w:cs="Arial"/>
                <w:szCs w:val="20"/>
              </w:rPr>
            </w:pPr>
            <w:r w:rsidRPr="00E72463">
              <w:rPr>
                <w:rFonts w:ascii="Verdana" w:hAnsi="Verdana" w:cs="Arial"/>
                <w:szCs w:val="20"/>
              </w:rPr>
              <w:t>Utilisation de modalités adaptées pour l’accès à la formation à la satisfaction du personnel concerné</w:t>
            </w:r>
          </w:p>
        </w:tc>
        <w:tc>
          <w:tcPr>
            <w:tcW w:w="1418" w:type="dxa"/>
            <w:shd w:val="clear" w:color="auto" w:fill="92D050"/>
          </w:tcPr>
          <w:p w14:paraId="59536749" w14:textId="77777777" w:rsidR="00697508" w:rsidRPr="00E72463" w:rsidRDefault="00697508" w:rsidP="00697508">
            <w:pPr>
              <w:rPr>
                <w:szCs w:val="20"/>
              </w:rPr>
            </w:pPr>
            <w:r w:rsidRPr="00E72463">
              <w:rPr>
                <w:szCs w:val="20"/>
              </w:rPr>
              <w:t>En continu</w:t>
            </w:r>
          </w:p>
          <w:p w14:paraId="4F813CAE" w14:textId="6FAE4B50" w:rsidR="00697508" w:rsidRPr="00E72463" w:rsidRDefault="00697508" w:rsidP="00697508">
            <w:pPr>
              <w:rPr>
                <w:szCs w:val="20"/>
              </w:rPr>
            </w:pPr>
            <w:r w:rsidRPr="00E72463">
              <w:rPr>
                <w:szCs w:val="20"/>
              </w:rPr>
              <w:t>Réalisé</w:t>
            </w:r>
          </w:p>
        </w:tc>
        <w:tc>
          <w:tcPr>
            <w:tcW w:w="2122" w:type="dxa"/>
            <w:shd w:val="clear" w:color="auto" w:fill="auto"/>
          </w:tcPr>
          <w:p w14:paraId="17853B15" w14:textId="5354DCE9" w:rsidR="00697508" w:rsidRPr="00E72463" w:rsidRDefault="00697508" w:rsidP="00697508">
            <w:pPr>
              <w:spacing w:line="240" w:lineRule="auto"/>
              <w:rPr>
                <w:szCs w:val="20"/>
              </w:rPr>
            </w:pPr>
            <w:r w:rsidRPr="00E72463">
              <w:rPr>
                <w:szCs w:val="20"/>
              </w:rPr>
              <w:t xml:space="preserve">DRHAJSG – </w:t>
            </w:r>
            <w:r w:rsidR="00A36B0F">
              <w:rPr>
                <w:szCs w:val="20"/>
              </w:rPr>
              <w:t>SSMET</w:t>
            </w:r>
            <w:r w:rsidRPr="00E72463">
              <w:rPr>
                <w:szCs w:val="20"/>
              </w:rPr>
              <w:t xml:space="preserve"> (PCI)</w:t>
            </w:r>
          </w:p>
          <w:p w14:paraId="6D385118" w14:textId="77777777" w:rsidR="00697508" w:rsidRPr="00E72463" w:rsidRDefault="00697508" w:rsidP="00697508">
            <w:pPr>
              <w:spacing w:line="240" w:lineRule="auto"/>
              <w:rPr>
                <w:szCs w:val="20"/>
              </w:rPr>
            </w:pPr>
          </w:p>
          <w:p w14:paraId="248BF5F7" w14:textId="77777777" w:rsidR="00697508" w:rsidRPr="00E72463" w:rsidRDefault="00697508" w:rsidP="00697508">
            <w:pPr>
              <w:spacing w:line="240" w:lineRule="auto"/>
              <w:rPr>
                <w:szCs w:val="20"/>
              </w:rPr>
            </w:pPr>
            <w:r w:rsidRPr="00E72463">
              <w:rPr>
                <w:szCs w:val="20"/>
              </w:rPr>
              <w:t>DRI</w:t>
            </w:r>
          </w:p>
          <w:p w14:paraId="2C01BB4D" w14:textId="2867BC1B" w:rsidR="00697508" w:rsidRPr="00E72463" w:rsidRDefault="00697508" w:rsidP="00697508">
            <w:pPr>
              <w:spacing w:line="240" w:lineRule="auto"/>
              <w:rPr>
                <w:szCs w:val="20"/>
              </w:rPr>
            </w:pPr>
            <w:r w:rsidRPr="00E72463">
              <w:rPr>
                <w:szCs w:val="20"/>
              </w:rPr>
              <w:t>(Collaboration)</w:t>
            </w:r>
          </w:p>
        </w:tc>
      </w:tr>
      <w:tr w:rsidR="00697508" w:rsidRPr="00E72463" w14:paraId="0D9FC551" w14:textId="77777777" w:rsidTr="00C35189">
        <w:trPr>
          <w:trHeight w:val="972"/>
        </w:trPr>
        <w:tc>
          <w:tcPr>
            <w:tcW w:w="567" w:type="dxa"/>
          </w:tcPr>
          <w:p w14:paraId="2B07F2A2" w14:textId="77777777" w:rsidR="00697508" w:rsidRPr="00E72463" w:rsidRDefault="00697508" w:rsidP="00697508">
            <w:pPr>
              <w:pStyle w:val="TableParagraph"/>
              <w:kinsoku w:val="0"/>
              <w:overflowPunct w:val="0"/>
              <w:ind w:left="102"/>
              <w:rPr>
                <w:rFonts w:ascii="Verdana" w:hAnsi="Verdana" w:cs="Arial"/>
                <w:spacing w:val="-1"/>
                <w:szCs w:val="20"/>
              </w:rPr>
            </w:pPr>
          </w:p>
        </w:tc>
        <w:tc>
          <w:tcPr>
            <w:tcW w:w="13467" w:type="dxa"/>
            <w:gridSpan w:val="5"/>
            <w:shd w:val="clear" w:color="auto" w:fill="D9D9D9" w:themeFill="background1" w:themeFillShade="D9"/>
          </w:tcPr>
          <w:p w14:paraId="16186B1B" w14:textId="01E9F906" w:rsidR="00697508" w:rsidRDefault="00697508" w:rsidP="00697508">
            <w:pPr>
              <w:spacing w:line="240" w:lineRule="auto"/>
              <w:rPr>
                <w:szCs w:val="20"/>
                <w:u w:val="single"/>
                <w:lang w:val="fr-CA"/>
              </w:rPr>
            </w:pPr>
            <w:r w:rsidRPr="00E72463">
              <w:rPr>
                <w:szCs w:val="20"/>
                <w:u w:val="single"/>
                <w:lang w:val="fr-CA"/>
              </w:rPr>
              <w:t>État de situation au 31 mars 2022</w:t>
            </w:r>
          </w:p>
          <w:p w14:paraId="08030358" w14:textId="77777777" w:rsidR="00332A8F" w:rsidRPr="00E72463" w:rsidRDefault="00332A8F" w:rsidP="00697508">
            <w:pPr>
              <w:spacing w:line="240" w:lineRule="auto"/>
              <w:rPr>
                <w:szCs w:val="20"/>
                <w:u w:val="single"/>
                <w:lang w:val="fr-CA"/>
              </w:rPr>
            </w:pPr>
          </w:p>
          <w:p w14:paraId="72039D15" w14:textId="363A3556" w:rsidR="00697508" w:rsidRPr="00E72463" w:rsidRDefault="00697508" w:rsidP="00697508">
            <w:pPr>
              <w:spacing w:line="240" w:lineRule="auto"/>
              <w:rPr>
                <w:szCs w:val="20"/>
              </w:rPr>
            </w:pPr>
            <w:r w:rsidRPr="00E72463">
              <w:rPr>
                <w:szCs w:val="20"/>
              </w:rPr>
              <w:t>L’équipe de Prévention et contrôle des infections s’est assuré d’adapter l’accès aux formations sur l’utilisation de l’</w:t>
            </w:r>
            <w:r w:rsidR="006418EB">
              <w:rPr>
                <w:szCs w:val="20"/>
              </w:rPr>
              <w:t>ÉPI</w:t>
            </w:r>
            <w:r w:rsidRPr="00E72463">
              <w:rPr>
                <w:szCs w:val="20"/>
              </w:rPr>
              <w:t>. Lorsque requis, la documentation adaptée pour le personnel ayant une DV et une vidéo avec interprète en langue des signes sont fourni</w:t>
            </w:r>
            <w:r w:rsidR="002576E3">
              <w:rPr>
                <w:szCs w:val="20"/>
              </w:rPr>
              <w:t>es</w:t>
            </w:r>
            <w:r w:rsidRPr="00E72463">
              <w:rPr>
                <w:szCs w:val="20"/>
              </w:rPr>
              <w:t xml:space="preserve">. Lors de formation en présentiel, des </w:t>
            </w:r>
            <w:r w:rsidR="006418EB">
              <w:rPr>
                <w:szCs w:val="20"/>
              </w:rPr>
              <w:t>SRDV</w:t>
            </w:r>
            <w:r w:rsidRPr="00E72463">
              <w:rPr>
                <w:szCs w:val="20"/>
              </w:rPr>
              <w:t xml:space="preserve"> accompagnent le personnel</w:t>
            </w:r>
            <w:r w:rsidR="007B5D3F">
              <w:rPr>
                <w:szCs w:val="20"/>
              </w:rPr>
              <w:t xml:space="preserve"> cible pour la pratique des É</w:t>
            </w:r>
            <w:r w:rsidR="008B2552" w:rsidRPr="00E72463">
              <w:rPr>
                <w:szCs w:val="20"/>
              </w:rPr>
              <w:t xml:space="preserve">PI et des interprètes LSQ-ASL sont sur place pour </w:t>
            </w:r>
            <w:r w:rsidR="009965A7" w:rsidRPr="00E72463">
              <w:rPr>
                <w:szCs w:val="20"/>
              </w:rPr>
              <w:t>l’accès du</w:t>
            </w:r>
            <w:r w:rsidR="008B2552" w:rsidRPr="00E72463">
              <w:rPr>
                <w:szCs w:val="20"/>
              </w:rPr>
              <w:t xml:space="preserve"> personnel visé.</w:t>
            </w:r>
          </w:p>
          <w:p w14:paraId="645E3839" w14:textId="28B8ACAC" w:rsidR="00697508" w:rsidRPr="00E72463" w:rsidRDefault="00697508" w:rsidP="00697508">
            <w:pPr>
              <w:spacing w:line="240" w:lineRule="auto"/>
              <w:rPr>
                <w:szCs w:val="20"/>
              </w:rPr>
            </w:pPr>
          </w:p>
        </w:tc>
      </w:tr>
    </w:tbl>
    <w:p w14:paraId="5E837DED" w14:textId="77777777" w:rsidR="00332A8F" w:rsidRDefault="00332A8F">
      <w:pPr>
        <w:sectPr w:rsidR="00332A8F" w:rsidSect="00D92336">
          <w:pgSz w:w="15842" w:h="12242" w:orient="landscape" w:code="1"/>
          <w:pgMar w:top="1440" w:right="1077" w:bottom="1440" w:left="1077" w:header="709" w:footer="709" w:gutter="0"/>
          <w:cols w:space="708"/>
          <w:titlePg/>
          <w:docGrid w:linePitch="360"/>
        </w:sectPr>
      </w:pPr>
    </w:p>
    <w:p w14:paraId="608C934F" w14:textId="5C03264C" w:rsidR="00137ED5" w:rsidRPr="00E72463" w:rsidRDefault="00137ED5"/>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4A0" w:firstRow="1" w:lastRow="0" w:firstColumn="1" w:lastColumn="0" w:noHBand="0" w:noVBand="1"/>
      </w:tblPr>
      <w:tblGrid>
        <w:gridCol w:w="567"/>
        <w:gridCol w:w="3549"/>
        <w:gridCol w:w="3118"/>
        <w:gridCol w:w="3260"/>
        <w:gridCol w:w="1418"/>
        <w:gridCol w:w="2122"/>
      </w:tblGrid>
      <w:tr w:rsidR="00137ED5" w:rsidRPr="00E72463" w14:paraId="0828392C" w14:textId="77777777" w:rsidTr="00C35189">
        <w:trPr>
          <w:trHeight w:val="416"/>
        </w:trPr>
        <w:tc>
          <w:tcPr>
            <w:tcW w:w="14034" w:type="dxa"/>
            <w:gridSpan w:val="6"/>
            <w:shd w:val="clear" w:color="auto" w:fill="C5E0B3" w:themeFill="accent6" w:themeFillTint="66"/>
          </w:tcPr>
          <w:p w14:paraId="385DF90D" w14:textId="3BBE1EB3" w:rsidR="00137ED5" w:rsidRPr="00E72463" w:rsidRDefault="00137ED5" w:rsidP="00137ED5">
            <w:pPr>
              <w:rPr>
                <w:szCs w:val="20"/>
              </w:rPr>
            </w:pPr>
            <w:r w:rsidRPr="00E72463">
              <w:rPr>
                <w:b/>
                <w:spacing w:val="-1"/>
                <w:szCs w:val="20"/>
              </w:rPr>
              <w:t>Adaptation aux situations particulières (urgence, santé publique, sécurité civile)</w:t>
            </w:r>
          </w:p>
        </w:tc>
      </w:tr>
      <w:tr w:rsidR="00137ED5" w:rsidRPr="00E72463" w14:paraId="167E4E40" w14:textId="77777777" w:rsidTr="00C35189">
        <w:tc>
          <w:tcPr>
            <w:tcW w:w="567" w:type="dxa"/>
            <w:shd w:val="clear" w:color="auto" w:fill="C5E0B3" w:themeFill="accent6" w:themeFillTint="66"/>
          </w:tcPr>
          <w:p w14:paraId="652A65ED"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p>
        </w:tc>
        <w:tc>
          <w:tcPr>
            <w:tcW w:w="3549" w:type="dxa"/>
            <w:shd w:val="clear" w:color="auto" w:fill="C5E0B3" w:themeFill="accent6" w:themeFillTint="66"/>
            <w:vAlign w:val="center"/>
          </w:tcPr>
          <w:p w14:paraId="26952485"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OBJECTIF 2021-2022</w:t>
            </w:r>
          </w:p>
        </w:tc>
        <w:tc>
          <w:tcPr>
            <w:tcW w:w="3118" w:type="dxa"/>
            <w:shd w:val="clear" w:color="auto" w:fill="C5E0B3" w:themeFill="accent6" w:themeFillTint="66"/>
            <w:vAlign w:val="center"/>
          </w:tcPr>
          <w:p w14:paraId="42A6B99D"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MESURE</w:t>
            </w:r>
          </w:p>
        </w:tc>
        <w:tc>
          <w:tcPr>
            <w:tcW w:w="3260" w:type="dxa"/>
            <w:shd w:val="clear" w:color="auto" w:fill="C5E0B3" w:themeFill="accent6" w:themeFillTint="66"/>
            <w:vAlign w:val="center"/>
          </w:tcPr>
          <w:p w14:paraId="112B97D3"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INDICATEUR</w:t>
            </w:r>
          </w:p>
        </w:tc>
        <w:tc>
          <w:tcPr>
            <w:tcW w:w="1418" w:type="dxa"/>
            <w:shd w:val="clear" w:color="auto" w:fill="C5E0B3" w:themeFill="accent6" w:themeFillTint="66"/>
            <w:vAlign w:val="center"/>
          </w:tcPr>
          <w:p w14:paraId="506C40AF"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ÉCHÉANCE</w:t>
            </w:r>
          </w:p>
        </w:tc>
        <w:tc>
          <w:tcPr>
            <w:tcW w:w="2122" w:type="dxa"/>
            <w:shd w:val="clear" w:color="auto" w:fill="C5E0B3" w:themeFill="accent6" w:themeFillTint="66"/>
            <w:vAlign w:val="center"/>
          </w:tcPr>
          <w:p w14:paraId="63FA5AE7" w14:textId="77777777" w:rsidR="00137ED5" w:rsidRPr="00E72463" w:rsidRDefault="00137ED5" w:rsidP="00C57D40">
            <w:pPr>
              <w:pStyle w:val="TableParagraph"/>
              <w:kinsoku w:val="0"/>
              <w:overflowPunct w:val="0"/>
              <w:spacing w:line="250" w:lineRule="exact"/>
              <w:ind w:left="43"/>
              <w:rPr>
                <w:rFonts w:ascii="Verdana" w:hAnsi="Verdana" w:cs="Arial"/>
                <w:spacing w:val="-1"/>
                <w:szCs w:val="20"/>
              </w:rPr>
            </w:pPr>
            <w:r w:rsidRPr="00E72463">
              <w:rPr>
                <w:rFonts w:ascii="Verdana" w:hAnsi="Verdana" w:cs="Arial"/>
                <w:spacing w:val="-1"/>
                <w:szCs w:val="20"/>
              </w:rPr>
              <w:t>DIRECTION RESPONSABLE</w:t>
            </w:r>
          </w:p>
        </w:tc>
      </w:tr>
      <w:tr w:rsidR="00697508" w:rsidRPr="00E72463" w14:paraId="6A73C243" w14:textId="77777777" w:rsidTr="00C35189">
        <w:trPr>
          <w:trHeight w:val="2160"/>
        </w:trPr>
        <w:tc>
          <w:tcPr>
            <w:tcW w:w="567" w:type="dxa"/>
            <w:shd w:val="clear" w:color="auto" w:fill="auto"/>
          </w:tcPr>
          <w:p w14:paraId="3722FB5D" w14:textId="77777777" w:rsidR="00697508" w:rsidRPr="00E72463" w:rsidRDefault="00697508" w:rsidP="00697508">
            <w:pPr>
              <w:pStyle w:val="TableParagraph"/>
              <w:kinsoku w:val="0"/>
              <w:overflowPunct w:val="0"/>
              <w:ind w:left="102"/>
              <w:rPr>
                <w:rFonts w:ascii="Verdana" w:hAnsi="Verdana" w:cs="Arial"/>
                <w:spacing w:val="-1"/>
                <w:szCs w:val="20"/>
              </w:rPr>
            </w:pPr>
            <w:r w:rsidRPr="00E72463">
              <w:rPr>
                <w:rFonts w:ascii="Verdana" w:hAnsi="Verdana" w:cs="Arial"/>
                <w:spacing w:val="-1"/>
                <w:szCs w:val="20"/>
              </w:rPr>
              <w:t>5</w:t>
            </w:r>
          </w:p>
        </w:tc>
        <w:tc>
          <w:tcPr>
            <w:tcW w:w="3549" w:type="dxa"/>
            <w:shd w:val="clear" w:color="auto" w:fill="auto"/>
          </w:tcPr>
          <w:p w14:paraId="5411FF97" w14:textId="77777777" w:rsidR="00697508" w:rsidRPr="00E72463" w:rsidRDefault="00697508" w:rsidP="00697508">
            <w:pPr>
              <w:pStyle w:val="paragraph"/>
              <w:shd w:val="clear" w:color="auto" w:fill="FFFFFF"/>
              <w:spacing w:before="0" w:beforeAutospacing="0" w:after="0" w:afterAutospacing="0"/>
              <w:textAlignment w:val="baseline"/>
              <w:rPr>
                <w:rStyle w:val="eop"/>
                <w:rFonts w:ascii="Verdana" w:hAnsi="Verdana" w:cs="Segoe UI"/>
                <w:b/>
                <w:szCs w:val="20"/>
                <w:u w:val="single"/>
                <w:lang w:val="fr-CA"/>
              </w:rPr>
            </w:pPr>
            <w:r w:rsidRPr="00E72463">
              <w:rPr>
                <w:rStyle w:val="eop"/>
                <w:rFonts w:ascii="Verdana" w:hAnsi="Verdana" w:cs="Segoe UI"/>
                <w:b/>
                <w:szCs w:val="20"/>
                <w:u w:val="single"/>
                <w:lang w:val="fr-CA"/>
              </w:rPr>
              <w:t>Nouveau</w:t>
            </w:r>
          </w:p>
          <w:p w14:paraId="518737C5" w14:textId="77777777" w:rsidR="00697508" w:rsidRPr="00E72463" w:rsidRDefault="00697508" w:rsidP="00697508">
            <w:pPr>
              <w:pStyle w:val="paragraph"/>
              <w:shd w:val="clear" w:color="auto" w:fill="FFFFFF"/>
              <w:spacing w:before="0" w:beforeAutospacing="0" w:after="0" w:afterAutospacing="0"/>
              <w:textAlignment w:val="baseline"/>
              <w:rPr>
                <w:rStyle w:val="eop"/>
                <w:rFonts w:ascii="Verdana" w:hAnsi="Verdana" w:cs="Segoe UI"/>
                <w:szCs w:val="20"/>
                <w:lang w:val="fr-CA"/>
              </w:rPr>
            </w:pPr>
            <w:r w:rsidRPr="00E72463">
              <w:rPr>
                <w:rStyle w:val="eop"/>
                <w:rFonts w:ascii="Verdana" w:hAnsi="Verdana" w:cs="Segoe UI"/>
                <w:szCs w:val="20"/>
                <w:lang w:val="fr-CA"/>
              </w:rPr>
              <w:t>Mettre en place une bonne planification des mesures d’urgence du plan d’évacuation, dans le but de réduire les obstacles potentiels en raison des incapacités d’une personne</w:t>
            </w:r>
          </w:p>
          <w:p w14:paraId="4B735A55" w14:textId="77777777" w:rsidR="00697508" w:rsidRPr="00E72463" w:rsidRDefault="00697508" w:rsidP="00697508">
            <w:pPr>
              <w:pStyle w:val="paragraph"/>
              <w:shd w:val="clear" w:color="auto" w:fill="FFFFFF"/>
              <w:spacing w:before="0" w:beforeAutospacing="0" w:after="0" w:afterAutospacing="0"/>
              <w:textAlignment w:val="baseline"/>
              <w:rPr>
                <w:rStyle w:val="eop"/>
                <w:rFonts w:ascii="Verdana" w:hAnsi="Verdana" w:cs="Segoe UI"/>
                <w:szCs w:val="20"/>
                <w:lang w:val="fr-CA"/>
              </w:rPr>
            </w:pPr>
          </w:p>
          <w:p w14:paraId="235D3996" w14:textId="77777777" w:rsidR="00697508" w:rsidRPr="00E72463" w:rsidRDefault="00697508" w:rsidP="00697508">
            <w:pPr>
              <w:pStyle w:val="paragraph"/>
              <w:shd w:val="clear" w:color="auto" w:fill="FFFFFF"/>
              <w:spacing w:before="0" w:beforeAutospacing="0" w:after="0" w:afterAutospacing="0"/>
              <w:textAlignment w:val="baseline"/>
              <w:rPr>
                <w:rStyle w:val="eop"/>
                <w:rFonts w:ascii="Verdana" w:hAnsi="Verdana" w:cs="Segoe UI"/>
                <w:szCs w:val="20"/>
                <w:lang w:val="fr-CA"/>
              </w:rPr>
            </w:pPr>
            <w:r w:rsidRPr="00E72463">
              <w:rPr>
                <w:rStyle w:val="eop"/>
                <w:rFonts w:ascii="Verdana" w:hAnsi="Verdana" w:cs="Segoe UI"/>
                <w:szCs w:val="20"/>
                <w:lang w:val="fr-CA"/>
              </w:rPr>
              <w:t>Identifier au préalable les personnes à risque pouvant avoir besoin d’aide ou d’assistance</w:t>
            </w:r>
          </w:p>
          <w:p w14:paraId="4A76E6A4" w14:textId="77777777" w:rsidR="00697508" w:rsidRPr="00E72463" w:rsidRDefault="00697508" w:rsidP="00697508">
            <w:pPr>
              <w:pStyle w:val="paragraph"/>
              <w:shd w:val="clear" w:color="auto" w:fill="FFFFFF"/>
              <w:spacing w:before="0" w:beforeAutospacing="0" w:after="0" w:afterAutospacing="0"/>
              <w:textAlignment w:val="baseline"/>
              <w:rPr>
                <w:rFonts w:ascii="Verdana" w:hAnsi="Verdana" w:cs="Arial"/>
                <w:spacing w:val="-1"/>
                <w:szCs w:val="20"/>
                <w:lang w:val="fr-CA"/>
              </w:rPr>
            </w:pPr>
          </w:p>
        </w:tc>
        <w:tc>
          <w:tcPr>
            <w:tcW w:w="3118" w:type="dxa"/>
            <w:shd w:val="clear" w:color="auto" w:fill="auto"/>
          </w:tcPr>
          <w:p w14:paraId="5D401E3C" w14:textId="0C85C810" w:rsidR="00697508" w:rsidRPr="00E72463" w:rsidRDefault="00697508" w:rsidP="00697508">
            <w:pPr>
              <w:spacing w:line="240" w:lineRule="auto"/>
              <w:rPr>
                <w:spacing w:val="-1"/>
                <w:szCs w:val="20"/>
                <w:lang w:val="fr-CA"/>
              </w:rPr>
            </w:pPr>
            <w:r w:rsidRPr="00E72463">
              <w:rPr>
                <w:spacing w:val="-1"/>
                <w:szCs w:val="20"/>
                <w:lang w:val="fr-CA"/>
              </w:rPr>
              <w:t>Identification des personnes à risque ayant des besoins d’assistance</w:t>
            </w:r>
          </w:p>
          <w:p w14:paraId="207E9C40" w14:textId="77777777" w:rsidR="00697508" w:rsidRPr="00E72463" w:rsidRDefault="00697508" w:rsidP="00697508">
            <w:pPr>
              <w:spacing w:line="240" w:lineRule="auto"/>
              <w:rPr>
                <w:spacing w:val="-1"/>
                <w:szCs w:val="20"/>
                <w:lang w:val="fr-CA"/>
              </w:rPr>
            </w:pPr>
          </w:p>
          <w:p w14:paraId="343D0304" w14:textId="77777777" w:rsidR="00697508" w:rsidRPr="00E72463" w:rsidRDefault="00697508" w:rsidP="00697508">
            <w:pPr>
              <w:spacing w:line="240" w:lineRule="auto"/>
              <w:rPr>
                <w:spacing w:val="-1"/>
                <w:szCs w:val="20"/>
                <w:lang w:val="fr-CA"/>
              </w:rPr>
            </w:pPr>
          </w:p>
          <w:p w14:paraId="23A97A09" w14:textId="77777777" w:rsidR="00697508" w:rsidRPr="00E72463" w:rsidRDefault="00697508" w:rsidP="00697508">
            <w:pPr>
              <w:spacing w:line="240" w:lineRule="auto"/>
              <w:rPr>
                <w:spacing w:val="-1"/>
                <w:szCs w:val="20"/>
                <w:lang w:val="fr-CA"/>
              </w:rPr>
            </w:pPr>
          </w:p>
        </w:tc>
        <w:tc>
          <w:tcPr>
            <w:tcW w:w="3260" w:type="dxa"/>
            <w:shd w:val="clear" w:color="auto" w:fill="auto"/>
          </w:tcPr>
          <w:p w14:paraId="37BB6CFC" w14:textId="3301BFFB" w:rsidR="00697508" w:rsidRPr="00E72463" w:rsidRDefault="00697508" w:rsidP="00697508">
            <w:pPr>
              <w:spacing w:line="240" w:lineRule="auto"/>
              <w:rPr>
                <w:spacing w:val="-1"/>
                <w:szCs w:val="20"/>
                <w:lang w:val="fr-CA"/>
              </w:rPr>
            </w:pPr>
            <w:r w:rsidRPr="00E72463">
              <w:rPr>
                <w:spacing w:val="-1"/>
                <w:szCs w:val="20"/>
                <w:lang w:val="fr-CA"/>
              </w:rPr>
              <w:t xml:space="preserve">Révision du plan d’évacuation </w:t>
            </w:r>
            <w:r w:rsidR="007B5D3F">
              <w:rPr>
                <w:spacing w:val="-1"/>
                <w:szCs w:val="20"/>
                <w:lang w:val="fr-CA"/>
              </w:rPr>
              <w:t>si requis</w:t>
            </w:r>
          </w:p>
          <w:p w14:paraId="2C50BE7D" w14:textId="77777777" w:rsidR="00697508" w:rsidRPr="00E72463" w:rsidRDefault="00697508" w:rsidP="00697508">
            <w:pPr>
              <w:spacing w:line="240" w:lineRule="auto"/>
              <w:rPr>
                <w:spacing w:val="-1"/>
                <w:szCs w:val="20"/>
                <w:lang w:val="fr-CA"/>
              </w:rPr>
            </w:pPr>
          </w:p>
          <w:p w14:paraId="30A88B11" w14:textId="77777777" w:rsidR="00697508" w:rsidRPr="00E72463" w:rsidRDefault="00697508" w:rsidP="00697508">
            <w:pPr>
              <w:spacing w:line="240" w:lineRule="auto"/>
              <w:rPr>
                <w:spacing w:val="-1"/>
                <w:szCs w:val="20"/>
                <w:lang w:val="fr-CA"/>
              </w:rPr>
            </w:pPr>
            <w:r w:rsidRPr="00E72463">
              <w:rPr>
                <w:spacing w:val="-1"/>
                <w:szCs w:val="20"/>
                <w:lang w:val="fr-CA"/>
              </w:rPr>
              <w:t>Mettre en place les consignes du PMU et les faire connaître</w:t>
            </w:r>
          </w:p>
          <w:p w14:paraId="4CEBD3DB" w14:textId="77777777" w:rsidR="00697508" w:rsidRPr="00E72463" w:rsidRDefault="00697508" w:rsidP="00697508">
            <w:pPr>
              <w:pStyle w:val="TableParagraph"/>
              <w:kinsoku w:val="0"/>
              <w:overflowPunct w:val="0"/>
              <w:ind w:left="102"/>
              <w:rPr>
                <w:rFonts w:ascii="Verdana" w:hAnsi="Verdana" w:cs="Arial"/>
                <w:szCs w:val="20"/>
              </w:rPr>
            </w:pPr>
          </w:p>
        </w:tc>
        <w:tc>
          <w:tcPr>
            <w:tcW w:w="1418" w:type="dxa"/>
            <w:shd w:val="clear" w:color="auto" w:fill="92D050"/>
          </w:tcPr>
          <w:p w14:paraId="7D16E05C" w14:textId="77777777" w:rsidR="00697508" w:rsidRPr="00E72463" w:rsidRDefault="00697508" w:rsidP="00697508">
            <w:pPr>
              <w:rPr>
                <w:szCs w:val="20"/>
              </w:rPr>
            </w:pPr>
            <w:r w:rsidRPr="00E72463">
              <w:rPr>
                <w:szCs w:val="20"/>
              </w:rPr>
              <w:t>2022</w:t>
            </w:r>
          </w:p>
          <w:p w14:paraId="0E2B59BE" w14:textId="07E99BC0" w:rsidR="00697508" w:rsidRPr="00E72463" w:rsidRDefault="00697508" w:rsidP="00697508">
            <w:pPr>
              <w:rPr>
                <w:szCs w:val="20"/>
              </w:rPr>
            </w:pPr>
            <w:r w:rsidRPr="00E72463">
              <w:rPr>
                <w:szCs w:val="20"/>
              </w:rPr>
              <w:t>Réalisé</w:t>
            </w:r>
          </w:p>
        </w:tc>
        <w:tc>
          <w:tcPr>
            <w:tcW w:w="2122" w:type="dxa"/>
            <w:shd w:val="clear" w:color="auto" w:fill="auto"/>
          </w:tcPr>
          <w:p w14:paraId="301E980E" w14:textId="26CA790C" w:rsidR="00697508" w:rsidRPr="00E72463" w:rsidRDefault="00697508" w:rsidP="00697508">
            <w:pPr>
              <w:spacing w:line="240" w:lineRule="auto"/>
              <w:rPr>
                <w:szCs w:val="20"/>
              </w:rPr>
            </w:pPr>
            <w:r w:rsidRPr="00E72463">
              <w:rPr>
                <w:szCs w:val="20"/>
              </w:rPr>
              <w:t xml:space="preserve">DRHAJSG </w:t>
            </w:r>
            <w:r w:rsidRPr="00E72463">
              <w:rPr>
                <w:rFonts w:cs="Calibri"/>
                <w:szCs w:val="20"/>
                <w:shd w:val="clear" w:color="auto" w:fill="FFFFFF"/>
              </w:rPr>
              <w:t xml:space="preserve">- Sécurité </w:t>
            </w:r>
            <w:r w:rsidR="00BA7AE8" w:rsidRPr="00E72463">
              <w:rPr>
                <w:rFonts w:cs="Calibri"/>
                <w:szCs w:val="20"/>
                <w:shd w:val="clear" w:color="auto" w:fill="FFFFFF"/>
              </w:rPr>
              <w:t>gl</w:t>
            </w:r>
            <w:r w:rsidRPr="00E72463">
              <w:rPr>
                <w:rFonts w:cs="Calibri"/>
                <w:szCs w:val="20"/>
                <w:shd w:val="clear" w:color="auto" w:fill="FFFFFF"/>
              </w:rPr>
              <w:t>obale</w:t>
            </w:r>
          </w:p>
          <w:p w14:paraId="20BC163F" w14:textId="77777777" w:rsidR="00697508" w:rsidRPr="00E72463" w:rsidRDefault="00697508" w:rsidP="00697508">
            <w:pPr>
              <w:spacing w:line="240" w:lineRule="auto"/>
              <w:rPr>
                <w:szCs w:val="20"/>
              </w:rPr>
            </w:pPr>
          </w:p>
          <w:p w14:paraId="6AAE3B76" w14:textId="77777777" w:rsidR="00697508" w:rsidRPr="00E72463" w:rsidRDefault="00697508" w:rsidP="00697508">
            <w:pPr>
              <w:spacing w:line="240" w:lineRule="auto"/>
              <w:rPr>
                <w:szCs w:val="20"/>
              </w:rPr>
            </w:pPr>
            <w:r w:rsidRPr="00E72463">
              <w:rPr>
                <w:szCs w:val="20"/>
              </w:rPr>
              <w:t>DRSM</w:t>
            </w:r>
          </w:p>
          <w:p w14:paraId="392C1022" w14:textId="77777777" w:rsidR="00697508" w:rsidRPr="00E72463" w:rsidRDefault="00697508" w:rsidP="00697508">
            <w:pPr>
              <w:spacing w:line="240" w:lineRule="auto"/>
              <w:rPr>
                <w:szCs w:val="20"/>
              </w:rPr>
            </w:pPr>
            <w:r w:rsidRPr="00E72463">
              <w:rPr>
                <w:szCs w:val="20"/>
              </w:rPr>
              <w:t>(Collaboration)</w:t>
            </w:r>
          </w:p>
        </w:tc>
      </w:tr>
      <w:tr w:rsidR="00697508" w:rsidRPr="00E72463" w14:paraId="7F485285" w14:textId="77777777" w:rsidTr="00C35189">
        <w:trPr>
          <w:trHeight w:val="1042"/>
        </w:trPr>
        <w:tc>
          <w:tcPr>
            <w:tcW w:w="567" w:type="dxa"/>
            <w:shd w:val="clear" w:color="auto" w:fill="D9D9D9" w:themeFill="background1" w:themeFillShade="D9"/>
          </w:tcPr>
          <w:p w14:paraId="3CE5F833" w14:textId="77777777" w:rsidR="00697508" w:rsidRPr="00DD47F7" w:rsidRDefault="00697508" w:rsidP="00697508">
            <w:pPr>
              <w:pStyle w:val="TableParagraph"/>
              <w:kinsoku w:val="0"/>
              <w:overflowPunct w:val="0"/>
              <w:ind w:left="102"/>
              <w:rPr>
                <w:rFonts w:ascii="Verdana" w:hAnsi="Verdana" w:cs="Arial"/>
                <w:spacing w:val="-1"/>
                <w:szCs w:val="20"/>
              </w:rPr>
            </w:pPr>
          </w:p>
        </w:tc>
        <w:tc>
          <w:tcPr>
            <w:tcW w:w="13467" w:type="dxa"/>
            <w:gridSpan w:val="5"/>
            <w:shd w:val="clear" w:color="auto" w:fill="D9D9D9" w:themeFill="background1" w:themeFillShade="D9"/>
          </w:tcPr>
          <w:p w14:paraId="04A61D41" w14:textId="6BB97B01" w:rsidR="00697508" w:rsidRDefault="00697508" w:rsidP="00697508">
            <w:pPr>
              <w:spacing w:line="240" w:lineRule="auto"/>
              <w:rPr>
                <w:szCs w:val="20"/>
                <w:u w:val="single"/>
                <w:lang w:val="fr-CA"/>
              </w:rPr>
            </w:pPr>
            <w:r w:rsidRPr="00E72463">
              <w:rPr>
                <w:szCs w:val="20"/>
                <w:u w:val="single"/>
                <w:lang w:val="fr-CA"/>
              </w:rPr>
              <w:t>État de situation au 31 mars 2022</w:t>
            </w:r>
          </w:p>
          <w:p w14:paraId="45B0D125" w14:textId="77777777" w:rsidR="00332A8F" w:rsidRPr="00E72463" w:rsidRDefault="00332A8F" w:rsidP="00697508">
            <w:pPr>
              <w:spacing w:line="240" w:lineRule="auto"/>
              <w:rPr>
                <w:szCs w:val="20"/>
                <w:u w:val="single"/>
                <w:lang w:val="fr-CA"/>
              </w:rPr>
            </w:pPr>
          </w:p>
          <w:p w14:paraId="0CBB284A" w14:textId="77777777" w:rsidR="001B38E9" w:rsidRDefault="00AD1466" w:rsidP="00AD1466">
            <w:pPr>
              <w:spacing w:line="240" w:lineRule="auto"/>
              <w:rPr>
                <w:szCs w:val="20"/>
              </w:rPr>
            </w:pPr>
            <w:r w:rsidRPr="00E72463">
              <w:rPr>
                <w:szCs w:val="20"/>
              </w:rPr>
              <w:t xml:space="preserve">La Sécurité </w:t>
            </w:r>
            <w:r w:rsidR="00BA7AE8" w:rsidRPr="00E72463">
              <w:rPr>
                <w:szCs w:val="20"/>
              </w:rPr>
              <w:t>g</w:t>
            </w:r>
            <w:r w:rsidRPr="00E72463">
              <w:rPr>
                <w:szCs w:val="20"/>
              </w:rPr>
              <w:t>lobale du CIUSSS donne la même consigne à tous en ce qui a trait aux personnes hand</w:t>
            </w:r>
            <w:r w:rsidR="00FF68D8" w:rsidRPr="00E72463">
              <w:rPr>
                <w:szCs w:val="20"/>
              </w:rPr>
              <w:t>icapées à mobilité réduite</w:t>
            </w:r>
            <w:r w:rsidR="00BA7AE8" w:rsidRPr="00E72463">
              <w:rPr>
                <w:szCs w:val="20"/>
              </w:rPr>
              <w:t xml:space="preserve"> :</w:t>
            </w:r>
            <w:r w:rsidR="00FF68D8" w:rsidRPr="00E72463">
              <w:rPr>
                <w:szCs w:val="20"/>
              </w:rPr>
              <w:t xml:space="preserve"> </w:t>
            </w:r>
            <w:r w:rsidR="001B38E9">
              <w:rPr>
                <w:szCs w:val="20"/>
              </w:rPr>
              <w:t>l</w:t>
            </w:r>
            <w:r w:rsidRPr="00E72463">
              <w:rPr>
                <w:szCs w:val="20"/>
              </w:rPr>
              <w:t xml:space="preserve">aisser </w:t>
            </w:r>
            <w:r w:rsidR="00FF68D8" w:rsidRPr="00E72463">
              <w:rPr>
                <w:szCs w:val="20"/>
              </w:rPr>
              <w:t xml:space="preserve">ces personnes </w:t>
            </w:r>
            <w:r w:rsidRPr="00E72463">
              <w:rPr>
                <w:szCs w:val="20"/>
              </w:rPr>
              <w:t>sur le même étage, face aux ascenseurs</w:t>
            </w:r>
            <w:r w:rsidR="00FF68D8" w:rsidRPr="00E72463">
              <w:rPr>
                <w:szCs w:val="20"/>
              </w:rPr>
              <w:t>,</w:t>
            </w:r>
            <w:r w:rsidRPr="00E72463">
              <w:rPr>
                <w:szCs w:val="20"/>
              </w:rPr>
              <w:t xml:space="preserve"> ou </w:t>
            </w:r>
            <w:r w:rsidR="00FF68D8" w:rsidRPr="00E72463">
              <w:rPr>
                <w:szCs w:val="20"/>
              </w:rPr>
              <w:t xml:space="preserve">les </w:t>
            </w:r>
            <w:r w:rsidRPr="00E72463">
              <w:rPr>
                <w:szCs w:val="20"/>
              </w:rPr>
              <w:t>regroup</w:t>
            </w:r>
            <w:r w:rsidR="00FF68D8" w:rsidRPr="00E72463">
              <w:rPr>
                <w:szCs w:val="20"/>
              </w:rPr>
              <w:t>er</w:t>
            </w:r>
            <w:r w:rsidRPr="00E72463">
              <w:rPr>
                <w:szCs w:val="20"/>
              </w:rPr>
              <w:t xml:space="preserve"> ailleurs selon les consignes locales</w:t>
            </w:r>
            <w:r w:rsidR="00FF68D8" w:rsidRPr="00E72463">
              <w:rPr>
                <w:szCs w:val="20"/>
              </w:rPr>
              <w:t xml:space="preserve">, puis </w:t>
            </w:r>
            <w:r w:rsidRPr="00E72463">
              <w:rPr>
                <w:szCs w:val="20"/>
              </w:rPr>
              <w:t>aviser les autorités et le service d'incendie, qui eux viendront les chercher avec du matériel spécialisé selon les cas.</w:t>
            </w:r>
          </w:p>
          <w:p w14:paraId="0C530F20" w14:textId="076CBFB7" w:rsidR="00AD1466" w:rsidRDefault="00AD1466" w:rsidP="00AD1466">
            <w:pPr>
              <w:spacing w:line="240" w:lineRule="auto"/>
              <w:rPr>
                <w:szCs w:val="20"/>
              </w:rPr>
            </w:pPr>
            <w:r w:rsidRPr="00E72463">
              <w:rPr>
                <w:szCs w:val="20"/>
              </w:rPr>
              <w:t>Pour les personnes ayant une déficience autre que motrice, des consignes d’accompagnement à l’évacuation sont connues et appliquées lorsque requis</w:t>
            </w:r>
            <w:r w:rsidR="00FF68D8" w:rsidRPr="00E72463">
              <w:rPr>
                <w:szCs w:val="20"/>
              </w:rPr>
              <w:t>es</w:t>
            </w:r>
            <w:r w:rsidRPr="00E72463">
              <w:rPr>
                <w:szCs w:val="20"/>
              </w:rPr>
              <w:t>.</w:t>
            </w:r>
          </w:p>
          <w:p w14:paraId="72038D4B" w14:textId="77777777" w:rsidR="00412EAB" w:rsidRDefault="00412EAB" w:rsidP="00AD1466">
            <w:pPr>
              <w:spacing w:line="240" w:lineRule="auto"/>
              <w:rPr>
                <w:szCs w:val="20"/>
              </w:rPr>
            </w:pPr>
          </w:p>
          <w:p w14:paraId="7CEFC180" w14:textId="6D001FEA" w:rsidR="00AD1466" w:rsidRDefault="001B38E9" w:rsidP="00412EAB">
            <w:pPr>
              <w:spacing w:line="240" w:lineRule="auto"/>
              <w:rPr>
                <w:szCs w:val="20"/>
              </w:rPr>
            </w:pPr>
            <w:r w:rsidRPr="005D553C">
              <w:rPr>
                <w:szCs w:val="20"/>
              </w:rPr>
              <w:t>À noter qu’en 2021-2022, u</w:t>
            </w:r>
            <w:r w:rsidR="003F2F2C" w:rsidRPr="005D553C">
              <w:rPr>
                <w:szCs w:val="20"/>
              </w:rPr>
              <w:t xml:space="preserve">ne procédure particulière </w:t>
            </w:r>
            <w:r w:rsidRPr="005D553C">
              <w:rPr>
                <w:szCs w:val="20"/>
              </w:rPr>
              <w:t>a été mise e</w:t>
            </w:r>
            <w:r w:rsidR="003F2F2C" w:rsidRPr="005D553C">
              <w:rPr>
                <w:szCs w:val="20"/>
              </w:rPr>
              <w:t xml:space="preserve">n place au Complexe </w:t>
            </w:r>
            <w:proofErr w:type="spellStart"/>
            <w:r w:rsidR="003F2F2C" w:rsidRPr="005D553C">
              <w:rPr>
                <w:szCs w:val="20"/>
              </w:rPr>
              <w:t>Guimont</w:t>
            </w:r>
            <w:proofErr w:type="spellEnd"/>
            <w:r w:rsidRPr="005D553C">
              <w:rPr>
                <w:szCs w:val="20"/>
              </w:rPr>
              <w:t xml:space="preserve"> qui héberge des personnes ayant une DI-TSA avec un </w:t>
            </w:r>
            <w:r w:rsidR="003F2F2C" w:rsidRPr="005D553C">
              <w:rPr>
                <w:szCs w:val="20"/>
              </w:rPr>
              <w:t>TGC sévère</w:t>
            </w:r>
            <w:r w:rsidRPr="005D553C">
              <w:rPr>
                <w:szCs w:val="20"/>
              </w:rPr>
              <w:t xml:space="preserve">. </w:t>
            </w:r>
            <w:r w:rsidR="007F5795">
              <w:rPr>
                <w:szCs w:val="20"/>
              </w:rPr>
              <w:t>D</w:t>
            </w:r>
            <w:r w:rsidRPr="005D553C">
              <w:rPr>
                <w:szCs w:val="20"/>
              </w:rPr>
              <w:t xml:space="preserve">es changements </w:t>
            </w:r>
            <w:r w:rsidR="005D553C">
              <w:rPr>
                <w:szCs w:val="20"/>
              </w:rPr>
              <w:t xml:space="preserve">technologiques </w:t>
            </w:r>
            <w:r w:rsidRPr="005D553C">
              <w:rPr>
                <w:szCs w:val="20"/>
              </w:rPr>
              <w:t xml:space="preserve">ont été </w:t>
            </w:r>
            <w:r w:rsidR="00412EAB">
              <w:rPr>
                <w:szCs w:val="20"/>
              </w:rPr>
              <w:t>ap</w:t>
            </w:r>
            <w:r w:rsidRPr="005D553C">
              <w:rPr>
                <w:szCs w:val="20"/>
              </w:rPr>
              <w:t>portés permettant plus de flexibilité pour une gestion et un contrôle local de l</w:t>
            </w:r>
            <w:r w:rsidR="003F2F2C" w:rsidRPr="005D553C">
              <w:rPr>
                <w:szCs w:val="20"/>
              </w:rPr>
              <w:t xml:space="preserve">’alarme </w:t>
            </w:r>
            <w:r w:rsidR="00412EAB">
              <w:rPr>
                <w:szCs w:val="20"/>
              </w:rPr>
              <w:t>et du processus d</w:t>
            </w:r>
            <w:r w:rsidR="003F2F2C" w:rsidRPr="005D553C">
              <w:rPr>
                <w:szCs w:val="20"/>
              </w:rPr>
              <w:t>’évacuation</w:t>
            </w:r>
            <w:r w:rsidRPr="005D553C">
              <w:rPr>
                <w:szCs w:val="20"/>
              </w:rPr>
              <w:t xml:space="preserve">. </w:t>
            </w:r>
            <w:r w:rsidR="005D553C" w:rsidRPr="005D553C">
              <w:rPr>
                <w:szCs w:val="20"/>
              </w:rPr>
              <w:t xml:space="preserve">Du personnel désigné est en mesure d’intervenir pour annuler le déclenchement d’un appel d’urgence </w:t>
            </w:r>
            <w:r w:rsidR="00412EAB">
              <w:rPr>
                <w:szCs w:val="20"/>
              </w:rPr>
              <w:t xml:space="preserve">à la centrale. Les </w:t>
            </w:r>
            <w:r w:rsidRPr="005D553C">
              <w:rPr>
                <w:szCs w:val="20"/>
              </w:rPr>
              <w:t>secours externe</w:t>
            </w:r>
            <w:r w:rsidR="005D553C">
              <w:rPr>
                <w:szCs w:val="20"/>
              </w:rPr>
              <w:t>s</w:t>
            </w:r>
            <w:r w:rsidRPr="005D553C">
              <w:rPr>
                <w:szCs w:val="20"/>
              </w:rPr>
              <w:t xml:space="preserve"> </w:t>
            </w:r>
            <w:r w:rsidR="00412EAB">
              <w:rPr>
                <w:szCs w:val="20"/>
              </w:rPr>
              <w:t>se présentent</w:t>
            </w:r>
            <w:r w:rsidR="007541AE">
              <w:rPr>
                <w:szCs w:val="20"/>
              </w:rPr>
              <w:t xml:space="preserve">, </w:t>
            </w:r>
            <w:r w:rsidR="00412EAB">
              <w:rPr>
                <w:szCs w:val="20"/>
              </w:rPr>
              <w:t>mais sans qu’il y ai</w:t>
            </w:r>
            <w:r w:rsidR="00BD7C94">
              <w:rPr>
                <w:szCs w:val="20"/>
              </w:rPr>
              <w:t xml:space="preserve">t </w:t>
            </w:r>
            <w:r w:rsidR="00412EAB">
              <w:rPr>
                <w:szCs w:val="20"/>
              </w:rPr>
              <w:t xml:space="preserve">nécessairement évacuation des lieux si non requis. </w:t>
            </w:r>
            <w:r w:rsidR="00412EAB" w:rsidRPr="005D553C">
              <w:rPr>
                <w:szCs w:val="20"/>
              </w:rPr>
              <w:t xml:space="preserve">Ceci constitue une amélioration qui tient compte du profil </w:t>
            </w:r>
            <w:r w:rsidR="00412EAB">
              <w:rPr>
                <w:szCs w:val="20"/>
              </w:rPr>
              <w:t xml:space="preserve">et des besoins </w:t>
            </w:r>
            <w:r w:rsidR="00412EAB" w:rsidRPr="005D553C">
              <w:rPr>
                <w:szCs w:val="20"/>
              </w:rPr>
              <w:t>des usagers de ce milieu de vie.</w:t>
            </w:r>
          </w:p>
          <w:p w14:paraId="41309170" w14:textId="433C5759" w:rsidR="00412EAB" w:rsidRPr="00E72463" w:rsidRDefault="00412EAB" w:rsidP="00412EAB">
            <w:pPr>
              <w:spacing w:line="240" w:lineRule="auto"/>
              <w:rPr>
                <w:szCs w:val="20"/>
                <w:lang w:val="fr-CA"/>
              </w:rPr>
            </w:pPr>
          </w:p>
        </w:tc>
      </w:tr>
    </w:tbl>
    <w:p w14:paraId="112094CC" w14:textId="14BA2B51" w:rsidR="000E1C8F" w:rsidRPr="00E72463" w:rsidRDefault="000E1C8F" w:rsidP="00C52DDC"/>
    <w:p w14:paraId="451C7AEC" w14:textId="77777777" w:rsidR="000E1C8F" w:rsidRPr="00E72463" w:rsidRDefault="000E1C8F" w:rsidP="00C52DDC">
      <w:pPr>
        <w:sectPr w:rsidR="000E1C8F" w:rsidRPr="00E72463" w:rsidSect="00D92336">
          <w:pgSz w:w="15842" w:h="12242" w:orient="landscape" w:code="1"/>
          <w:pgMar w:top="1440" w:right="1077" w:bottom="1440" w:left="1077" w:header="709" w:footer="709" w:gutter="0"/>
          <w:cols w:space="708"/>
          <w:titlePg/>
          <w:docGrid w:linePitch="360"/>
        </w:sect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553"/>
        <w:gridCol w:w="3682"/>
        <w:gridCol w:w="3399"/>
        <w:gridCol w:w="1567"/>
        <w:gridCol w:w="2155"/>
      </w:tblGrid>
      <w:tr w:rsidR="008175B6" w:rsidRPr="002A45B5" w14:paraId="6EC1EF42" w14:textId="77777777" w:rsidTr="00FE5253">
        <w:tc>
          <w:tcPr>
            <w:tcW w:w="13750" w:type="dxa"/>
            <w:gridSpan w:val="6"/>
            <w:shd w:val="clear" w:color="auto" w:fill="C5E0B3"/>
          </w:tcPr>
          <w:p w14:paraId="61351B8A" w14:textId="77777777" w:rsidR="008175B6" w:rsidRPr="00E72463" w:rsidRDefault="008175B6" w:rsidP="00C52DDC">
            <w:pPr>
              <w:pStyle w:val="TableParagraph"/>
              <w:kinsoku w:val="0"/>
              <w:overflowPunct w:val="0"/>
              <w:spacing w:line="250" w:lineRule="exact"/>
              <w:ind w:left="43"/>
              <w:jc w:val="both"/>
              <w:rPr>
                <w:rFonts w:ascii="Verdana" w:hAnsi="Verdana" w:cs="Arial"/>
                <w:b/>
                <w:spacing w:val="-1"/>
                <w:szCs w:val="20"/>
              </w:rPr>
            </w:pPr>
            <w:r w:rsidRPr="00E72463">
              <w:rPr>
                <w:rFonts w:ascii="Verdana" w:hAnsi="Verdana" w:cs="Arial"/>
                <w:b/>
                <w:spacing w:val="-1"/>
                <w:szCs w:val="20"/>
              </w:rPr>
              <w:t>Communications</w:t>
            </w:r>
          </w:p>
        </w:tc>
      </w:tr>
      <w:tr w:rsidR="00DD45F1" w:rsidRPr="00E72463" w14:paraId="3F298243" w14:textId="77777777" w:rsidTr="00FE5253">
        <w:tc>
          <w:tcPr>
            <w:tcW w:w="394" w:type="dxa"/>
            <w:shd w:val="clear" w:color="auto" w:fill="C5E0B3"/>
          </w:tcPr>
          <w:p w14:paraId="4F904CB7"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p>
        </w:tc>
        <w:tc>
          <w:tcPr>
            <w:tcW w:w="2553" w:type="dxa"/>
            <w:shd w:val="clear" w:color="auto" w:fill="C5E0B3"/>
            <w:vAlign w:val="center"/>
          </w:tcPr>
          <w:p w14:paraId="6A271750" w14:textId="4ED0BF08" w:rsidR="00DD45F1" w:rsidRPr="00E72463" w:rsidRDefault="00CF42E4"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682" w:type="dxa"/>
            <w:shd w:val="clear" w:color="auto" w:fill="C5E0B3"/>
            <w:vAlign w:val="center"/>
          </w:tcPr>
          <w:p w14:paraId="194AD020"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399" w:type="dxa"/>
            <w:shd w:val="clear" w:color="auto" w:fill="C5E0B3"/>
            <w:vAlign w:val="center"/>
          </w:tcPr>
          <w:p w14:paraId="27EA6C7C"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67" w:type="dxa"/>
            <w:shd w:val="clear" w:color="auto" w:fill="C5E0B3"/>
            <w:vAlign w:val="center"/>
          </w:tcPr>
          <w:p w14:paraId="78DA99D8"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155" w:type="dxa"/>
            <w:shd w:val="clear" w:color="auto" w:fill="C5E0B3"/>
            <w:vAlign w:val="center"/>
          </w:tcPr>
          <w:p w14:paraId="678B1691"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p w14:paraId="06971CD3" w14:textId="77777777" w:rsidR="00DD45F1" w:rsidRPr="00E72463" w:rsidRDefault="00DD45F1" w:rsidP="001F42BC">
            <w:pPr>
              <w:pStyle w:val="TableParagraph"/>
              <w:kinsoku w:val="0"/>
              <w:overflowPunct w:val="0"/>
              <w:spacing w:line="250" w:lineRule="exact"/>
              <w:ind w:left="43"/>
              <w:jc w:val="center"/>
              <w:rPr>
                <w:rFonts w:ascii="Verdana" w:hAnsi="Verdana" w:cs="Arial"/>
                <w:spacing w:val="-1"/>
                <w:szCs w:val="20"/>
              </w:rPr>
            </w:pPr>
          </w:p>
        </w:tc>
      </w:tr>
      <w:tr w:rsidR="000E1C8F" w:rsidRPr="00E72463" w14:paraId="6147D414" w14:textId="77777777" w:rsidTr="00FE5253">
        <w:trPr>
          <w:trHeight w:val="629"/>
        </w:trPr>
        <w:tc>
          <w:tcPr>
            <w:tcW w:w="394" w:type="dxa"/>
          </w:tcPr>
          <w:p w14:paraId="75697EEC" w14:textId="703D5D9B" w:rsidR="000E1C8F" w:rsidRPr="00E72463" w:rsidRDefault="000E1C8F" w:rsidP="000E1C8F">
            <w:pPr>
              <w:spacing w:line="240" w:lineRule="auto"/>
              <w:rPr>
                <w:szCs w:val="20"/>
              </w:rPr>
            </w:pPr>
            <w:r w:rsidRPr="00E72463">
              <w:rPr>
                <w:szCs w:val="20"/>
              </w:rPr>
              <w:t>6</w:t>
            </w:r>
          </w:p>
        </w:tc>
        <w:tc>
          <w:tcPr>
            <w:tcW w:w="2553" w:type="dxa"/>
            <w:shd w:val="clear" w:color="auto" w:fill="auto"/>
          </w:tcPr>
          <w:p w14:paraId="7D3D024F" w14:textId="095117BA" w:rsidR="000E1C8F" w:rsidRPr="00E72463" w:rsidRDefault="000E1C8F" w:rsidP="000E1C8F">
            <w:pPr>
              <w:spacing w:line="240" w:lineRule="auto"/>
              <w:rPr>
                <w:szCs w:val="20"/>
              </w:rPr>
            </w:pPr>
            <w:r w:rsidRPr="00E72463">
              <w:rPr>
                <w:szCs w:val="20"/>
              </w:rPr>
              <w:t xml:space="preserve">Améliorer l’accessibilité des documents au </w:t>
            </w:r>
            <w:r w:rsidR="000B217E">
              <w:rPr>
                <w:szCs w:val="20"/>
              </w:rPr>
              <w:t xml:space="preserve">tableau de qualité - affichage </w:t>
            </w:r>
            <w:r w:rsidRPr="00E72463">
              <w:rPr>
                <w:szCs w:val="20"/>
              </w:rPr>
              <w:t xml:space="preserve">produits par le CIUSSS </w:t>
            </w:r>
          </w:p>
          <w:p w14:paraId="288E8C68" w14:textId="77777777" w:rsidR="000E1C8F" w:rsidRPr="00E72463" w:rsidRDefault="000E1C8F" w:rsidP="000E1C8F">
            <w:pPr>
              <w:spacing w:line="240" w:lineRule="auto"/>
              <w:rPr>
                <w:szCs w:val="20"/>
              </w:rPr>
            </w:pPr>
          </w:p>
          <w:p w14:paraId="2A1F701D" w14:textId="2F2150FC" w:rsidR="000E1C8F" w:rsidRPr="00E72463" w:rsidRDefault="000E1C8F" w:rsidP="000E1C8F">
            <w:pPr>
              <w:spacing w:line="240" w:lineRule="auto"/>
              <w:rPr>
                <w:szCs w:val="20"/>
              </w:rPr>
            </w:pPr>
          </w:p>
        </w:tc>
        <w:tc>
          <w:tcPr>
            <w:tcW w:w="3682" w:type="dxa"/>
            <w:shd w:val="clear" w:color="auto" w:fill="auto"/>
          </w:tcPr>
          <w:p w14:paraId="7FAD476C" w14:textId="7938255A" w:rsidR="000E1C8F" w:rsidRPr="00E72463" w:rsidRDefault="000E1C8F" w:rsidP="000E1C8F">
            <w:pPr>
              <w:spacing w:line="240" w:lineRule="auto"/>
              <w:rPr>
                <w:szCs w:val="20"/>
              </w:rPr>
            </w:pPr>
            <w:r w:rsidRPr="00E72463">
              <w:rPr>
                <w:szCs w:val="20"/>
              </w:rPr>
              <w:t>Appropriation par la DQ</w:t>
            </w:r>
            <w:r w:rsidR="003A710C" w:rsidRPr="00E72463">
              <w:rPr>
                <w:szCs w:val="20"/>
              </w:rPr>
              <w:t>T</w:t>
            </w:r>
            <w:r w:rsidRPr="00E72463">
              <w:rPr>
                <w:szCs w:val="20"/>
              </w:rPr>
              <w:t>EPE des critères d’accessibilité</w:t>
            </w:r>
          </w:p>
          <w:p w14:paraId="3599EBAD" w14:textId="77777777" w:rsidR="000E1C8F" w:rsidRPr="00E72463" w:rsidRDefault="000E1C8F" w:rsidP="000E1C8F">
            <w:pPr>
              <w:spacing w:line="240" w:lineRule="auto"/>
              <w:rPr>
                <w:szCs w:val="20"/>
              </w:rPr>
            </w:pPr>
          </w:p>
          <w:p w14:paraId="6CF325FC" w14:textId="77777777" w:rsidR="000E1C8F" w:rsidRPr="00E72463" w:rsidRDefault="000E1C8F" w:rsidP="000E1C8F">
            <w:pPr>
              <w:spacing w:line="240" w:lineRule="auto"/>
              <w:rPr>
                <w:szCs w:val="20"/>
              </w:rPr>
            </w:pPr>
            <w:r w:rsidRPr="00E72463">
              <w:rPr>
                <w:szCs w:val="20"/>
              </w:rPr>
              <w:t>Consultations pour convenir des documents à prioriser</w:t>
            </w:r>
          </w:p>
          <w:p w14:paraId="47052218" w14:textId="77777777" w:rsidR="000E1C8F" w:rsidRPr="00E72463" w:rsidRDefault="000E1C8F" w:rsidP="000E1C8F">
            <w:pPr>
              <w:spacing w:line="240" w:lineRule="auto"/>
              <w:rPr>
                <w:szCs w:val="20"/>
              </w:rPr>
            </w:pPr>
          </w:p>
          <w:p w14:paraId="5F96A722" w14:textId="268F9A47" w:rsidR="000E1C8F" w:rsidRPr="00E72463" w:rsidRDefault="000E1C8F" w:rsidP="000E1C8F">
            <w:pPr>
              <w:spacing w:line="240" w:lineRule="auto"/>
              <w:rPr>
                <w:szCs w:val="20"/>
              </w:rPr>
            </w:pPr>
          </w:p>
        </w:tc>
        <w:tc>
          <w:tcPr>
            <w:tcW w:w="3399" w:type="dxa"/>
            <w:shd w:val="clear" w:color="auto" w:fill="auto"/>
          </w:tcPr>
          <w:p w14:paraId="2AF9BBC7" w14:textId="77777777" w:rsidR="000E1C8F" w:rsidRPr="00E72463" w:rsidRDefault="000E1C8F" w:rsidP="000E1C8F">
            <w:pPr>
              <w:spacing w:line="240" w:lineRule="auto"/>
              <w:rPr>
                <w:szCs w:val="20"/>
              </w:rPr>
            </w:pPr>
            <w:r w:rsidRPr="00E72463">
              <w:rPr>
                <w:szCs w:val="20"/>
              </w:rPr>
              <w:t>Identification des documents pour affichage obligatoire destinés à la clientèle DP-DI-TSA</w:t>
            </w:r>
          </w:p>
          <w:p w14:paraId="49A57897" w14:textId="77777777" w:rsidR="000E1C8F" w:rsidRPr="00E72463" w:rsidRDefault="000E1C8F" w:rsidP="000E1C8F">
            <w:pPr>
              <w:spacing w:line="240" w:lineRule="auto"/>
              <w:rPr>
                <w:szCs w:val="20"/>
              </w:rPr>
            </w:pPr>
          </w:p>
          <w:p w14:paraId="6C1014A4" w14:textId="6899E96C" w:rsidR="000E1C8F" w:rsidRPr="00E72463" w:rsidRDefault="000E1C8F" w:rsidP="000E1C8F">
            <w:pPr>
              <w:spacing w:line="240" w:lineRule="auto"/>
              <w:rPr>
                <w:szCs w:val="20"/>
              </w:rPr>
            </w:pPr>
            <w:r w:rsidRPr="00E72463">
              <w:rPr>
                <w:szCs w:val="20"/>
              </w:rPr>
              <w:t>Dépôt de la liste des principaux documents à adapter et priorisation</w:t>
            </w:r>
          </w:p>
          <w:p w14:paraId="3FF4C4F9" w14:textId="77777777" w:rsidR="000E1C8F" w:rsidRPr="00E72463" w:rsidRDefault="000E1C8F" w:rsidP="000E1C8F">
            <w:pPr>
              <w:spacing w:line="240" w:lineRule="auto"/>
              <w:rPr>
                <w:szCs w:val="20"/>
              </w:rPr>
            </w:pPr>
          </w:p>
          <w:p w14:paraId="13CB595B" w14:textId="77777777" w:rsidR="000E1C8F" w:rsidRPr="00E72463" w:rsidRDefault="000E1C8F" w:rsidP="000E1C8F">
            <w:pPr>
              <w:spacing w:line="240" w:lineRule="auto"/>
              <w:rPr>
                <w:szCs w:val="20"/>
              </w:rPr>
            </w:pPr>
          </w:p>
        </w:tc>
        <w:tc>
          <w:tcPr>
            <w:tcW w:w="1567" w:type="dxa"/>
            <w:shd w:val="clear" w:color="auto" w:fill="FF0000"/>
          </w:tcPr>
          <w:p w14:paraId="030E0F85" w14:textId="72571234" w:rsidR="00FD142B" w:rsidRPr="00FD142B" w:rsidRDefault="00637E6C" w:rsidP="000E1C8F">
            <w:pPr>
              <w:rPr>
                <w:szCs w:val="20"/>
              </w:rPr>
            </w:pPr>
            <w:r>
              <w:rPr>
                <w:szCs w:val="20"/>
              </w:rPr>
              <w:t xml:space="preserve">Objectif </w:t>
            </w:r>
            <w:r w:rsidR="00FD142B" w:rsidRPr="00FD142B">
              <w:rPr>
                <w:szCs w:val="20"/>
              </w:rPr>
              <w:t>reporté</w:t>
            </w:r>
            <w:r w:rsidR="00BA7A8C">
              <w:rPr>
                <w:szCs w:val="20"/>
              </w:rPr>
              <w:t>.</w:t>
            </w:r>
          </w:p>
          <w:p w14:paraId="274D43CE" w14:textId="06BC5B7A" w:rsidR="003A710C" w:rsidRPr="00FD142B" w:rsidRDefault="003A710C" w:rsidP="000E1C8F">
            <w:pPr>
              <w:rPr>
                <w:szCs w:val="20"/>
              </w:rPr>
            </w:pPr>
            <w:r w:rsidRPr="00FD142B">
              <w:rPr>
                <w:szCs w:val="20"/>
              </w:rPr>
              <w:t>Voir prochain plan d’action</w:t>
            </w:r>
          </w:p>
          <w:p w14:paraId="30C877E0" w14:textId="658AC88B" w:rsidR="000E1C8F" w:rsidRPr="002A45B5" w:rsidRDefault="009965A7" w:rsidP="002A45B5">
            <w:pPr>
              <w:rPr>
                <w:szCs w:val="20"/>
              </w:rPr>
            </w:pPr>
            <w:r w:rsidRPr="00FD142B">
              <w:rPr>
                <w:szCs w:val="20"/>
              </w:rPr>
              <w:t>2022-2025</w:t>
            </w:r>
          </w:p>
        </w:tc>
        <w:tc>
          <w:tcPr>
            <w:tcW w:w="2155" w:type="dxa"/>
            <w:shd w:val="clear" w:color="auto" w:fill="auto"/>
          </w:tcPr>
          <w:p w14:paraId="178ECE5A" w14:textId="56CFB853" w:rsidR="000E1C8F" w:rsidRPr="00E72463" w:rsidRDefault="003A710C" w:rsidP="000E1C8F">
            <w:pPr>
              <w:spacing w:line="240" w:lineRule="auto"/>
              <w:rPr>
                <w:szCs w:val="20"/>
              </w:rPr>
            </w:pPr>
            <w:r w:rsidRPr="00E72463">
              <w:rPr>
                <w:szCs w:val="20"/>
              </w:rPr>
              <w:t>DQT</w:t>
            </w:r>
            <w:r w:rsidR="000E1C8F" w:rsidRPr="00E72463">
              <w:rPr>
                <w:szCs w:val="20"/>
              </w:rPr>
              <w:t>EPE</w:t>
            </w:r>
          </w:p>
          <w:p w14:paraId="5C8F0F9C" w14:textId="77777777" w:rsidR="000E1C8F" w:rsidRPr="00E72463" w:rsidRDefault="000E1C8F" w:rsidP="000E1C8F">
            <w:pPr>
              <w:spacing w:line="240" w:lineRule="auto"/>
              <w:rPr>
                <w:szCs w:val="20"/>
              </w:rPr>
            </w:pPr>
          </w:p>
          <w:p w14:paraId="7756C75C" w14:textId="77777777" w:rsidR="000E1C8F" w:rsidRPr="00E72463" w:rsidRDefault="000E1C8F" w:rsidP="000E1C8F">
            <w:pPr>
              <w:spacing w:line="240" w:lineRule="auto"/>
              <w:rPr>
                <w:szCs w:val="20"/>
              </w:rPr>
            </w:pPr>
            <w:r w:rsidRPr="00E72463">
              <w:rPr>
                <w:szCs w:val="20"/>
              </w:rPr>
              <w:t>DRHCAJSG - communication</w:t>
            </w:r>
          </w:p>
          <w:p w14:paraId="572AFFA5" w14:textId="77777777" w:rsidR="000E1C8F" w:rsidRPr="00E72463" w:rsidRDefault="000E1C8F" w:rsidP="000E1C8F">
            <w:pPr>
              <w:spacing w:line="240" w:lineRule="auto"/>
              <w:rPr>
                <w:szCs w:val="20"/>
              </w:rPr>
            </w:pPr>
            <w:r w:rsidRPr="00E72463">
              <w:rPr>
                <w:szCs w:val="20"/>
              </w:rPr>
              <w:t>(Collaboration)</w:t>
            </w:r>
          </w:p>
          <w:p w14:paraId="279E3416" w14:textId="77777777" w:rsidR="000E1C8F" w:rsidRPr="00E72463" w:rsidRDefault="000E1C8F" w:rsidP="000E1C8F">
            <w:pPr>
              <w:spacing w:line="240" w:lineRule="auto"/>
              <w:rPr>
                <w:szCs w:val="20"/>
              </w:rPr>
            </w:pPr>
          </w:p>
          <w:p w14:paraId="7B40ECFB" w14:textId="77777777" w:rsidR="000E1C8F" w:rsidRPr="00E72463" w:rsidRDefault="000E1C8F" w:rsidP="000E1C8F">
            <w:pPr>
              <w:spacing w:line="240" w:lineRule="auto"/>
              <w:rPr>
                <w:szCs w:val="20"/>
              </w:rPr>
            </w:pPr>
            <w:r w:rsidRPr="00E72463">
              <w:rPr>
                <w:szCs w:val="20"/>
              </w:rPr>
              <w:t>DRSM</w:t>
            </w:r>
          </w:p>
          <w:p w14:paraId="04D053D8" w14:textId="77777777" w:rsidR="000E1C8F" w:rsidRPr="00E72463" w:rsidRDefault="000E1C8F" w:rsidP="000E1C8F">
            <w:pPr>
              <w:spacing w:line="240" w:lineRule="auto"/>
              <w:rPr>
                <w:szCs w:val="20"/>
              </w:rPr>
            </w:pPr>
            <w:r w:rsidRPr="00E72463">
              <w:rPr>
                <w:szCs w:val="20"/>
              </w:rPr>
              <w:t>(Collaboration)</w:t>
            </w:r>
          </w:p>
          <w:p w14:paraId="525E83B8" w14:textId="671E14BB" w:rsidR="000E1C8F" w:rsidRPr="00E72463" w:rsidRDefault="000E1C8F" w:rsidP="000E1C8F">
            <w:pPr>
              <w:spacing w:line="240" w:lineRule="auto"/>
              <w:rPr>
                <w:szCs w:val="20"/>
              </w:rPr>
            </w:pPr>
          </w:p>
        </w:tc>
      </w:tr>
      <w:tr w:rsidR="00AA14C0" w:rsidRPr="00E72463" w14:paraId="451C5BAE" w14:textId="77777777" w:rsidTr="00FE5253">
        <w:trPr>
          <w:trHeight w:val="629"/>
        </w:trPr>
        <w:tc>
          <w:tcPr>
            <w:tcW w:w="394" w:type="dxa"/>
            <w:shd w:val="clear" w:color="auto" w:fill="D9D9D9"/>
          </w:tcPr>
          <w:p w14:paraId="6D9C8D39" w14:textId="77777777" w:rsidR="008E14F9" w:rsidRPr="00E72463" w:rsidRDefault="008E14F9" w:rsidP="00AA14C0">
            <w:pPr>
              <w:spacing w:line="240" w:lineRule="auto"/>
              <w:rPr>
                <w:szCs w:val="20"/>
              </w:rPr>
            </w:pPr>
          </w:p>
        </w:tc>
        <w:tc>
          <w:tcPr>
            <w:tcW w:w="13356" w:type="dxa"/>
            <w:gridSpan w:val="5"/>
            <w:shd w:val="clear" w:color="auto" w:fill="D9D9D9"/>
          </w:tcPr>
          <w:p w14:paraId="6A880BD4" w14:textId="683625F0" w:rsidR="00E37EBD" w:rsidRDefault="001A51D5" w:rsidP="001A51D5">
            <w:pPr>
              <w:spacing w:line="240" w:lineRule="auto"/>
              <w:rPr>
                <w:szCs w:val="20"/>
                <w:u w:val="single"/>
                <w:lang w:val="fr-CA"/>
              </w:rPr>
            </w:pPr>
            <w:r w:rsidRPr="00E72463">
              <w:rPr>
                <w:szCs w:val="20"/>
                <w:u w:val="single"/>
                <w:lang w:val="fr-CA"/>
              </w:rPr>
              <w:t>État de situation au 31 mars 2022</w:t>
            </w:r>
          </w:p>
          <w:p w14:paraId="005A6732" w14:textId="77777777" w:rsidR="00332A8F" w:rsidRPr="00E72463" w:rsidRDefault="00332A8F" w:rsidP="001A51D5">
            <w:pPr>
              <w:spacing w:line="240" w:lineRule="auto"/>
              <w:rPr>
                <w:szCs w:val="20"/>
                <w:u w:val="single"/>
                <w:lang w:val="fr-CA"/>
              </w:rPr>
            </w:pPr>
          </w:p>
          <w:p w14:paraId="391786DB" w14:textId="16917C30" w:rsidR="00432E0D" w:rsidRDefault="001E7660" w:rsidP="002A45B5">
            <w:pPr>
              <w:spacing w:line="240" w:lineRule="auto"/>
              <w:rPr>
                <w:szCs w:val="20"/>
                <w:lang w:val="fr-CA"/>
              </w:rPr>
            </w:pPr>
            <w:r w:rsidRPr="00E72463">
              <w:rPr>
                <w:szCs w:val="20"/>
                <w:lang w:val="fr-CA"/>
              </w:rPr>
              <w:t xml:space="preserve">Plusieurs circonstances ont fait en sorte que cet objectif a été </w:t>
            </w:r>
            <w:r w:rsidR="00752B53">
              <w:rPr>
                <w:szCs w:val="20"/>
                <w:lang w:val="fr-CA"/>
              </w:rPr>
              <w:t>mis de côté</w:t>
            </w:r>
            <w:r w:rsidRPr="00E72463">
              <w:rPr>
                <w:szCs w:val="20"/>
                <w:lang w:val="fr-CA"/>
              </w:rPr>
              <w:t xml:space="preserve"> pour l’année de référence.</w:t>
            </w:r>
            <w:r w:rsidR="00BA7A8C">
              <w:rPr>
                <w:szCs w:val="20"/>
                <w:lang w:val="fr-CA"/>
              </w:rPr>
              <w:t xml:space="preserve"> Cette mesure demeure pertinente et sera reprise au PAPH 2022-2025</w:t>
            </w:r>
            <w:r w:rsidR="00752B53">
              <w:rPr>
                <w:szCs w:val="20"/>
                <w:lang w:val="fr-CA"/>
              </w:rPr>
              <w:t>.</w:t>
            </w:r>
          </w:p>
          <w:p w14:paraId="0A4F7224" w14:textId="3C69921F" w:rsidR="002A45B5" w:rsidRPr="00E72463" w:rsidRDefault="002A45B5" w:rsidP="002A45B5">
            <w:pPr>
              <w:spacing w:line="240" w:lineRule="auto"/>
              <w:rPr>
                <w:szCs w:val="20"/>
                <w:lang w:val="fr-CA"/>
              </w:rPr>
            </w:pPr>
          </w:p>
        </w:tc>
      </w:tr>
      <w:tr w:rsidR="000E1C8F" w:rsidRPr="00E72463" w14:paraId="7503AEC1" w14:textId="77777777" w:rsidTr="00FE5253">
        <w:trPr>
          <w:trHeight w:val="1631"/>
        </w:trPr>
        <w:tc>
          <w:tcPr>
            <w:tcW w:w="394" w:type="dxa"/>
          </w:tcPr>
          <w:p w14:paraId="2B2B7304" w14:textId="21254625" w:rsidR="000E1C8F" w:rsidRPr="00E72463" w:rsidRDefault="000E1C8F" w:rsidP="000E1C8F">
            <w:pPr>
              <w:spacing w:line="240" w:lineRule="auto"/>
              <w:rPr>
                <w:szCs w:val="20"/>
              </w:rPr>
            </w:pPr>
            <w:r w:rsidRPr="00E72463">
              <w:rPr>
                <w:szCs w:val="20"/>
              </w:rPr>
              <w:t>7</w:t>
            </w:r>
          </w:p>
        </w:tc>
        <w:tc>
          <w:tcPr>
            <w:tcW w:w="2553" w:type="dxa"/>
            <w:shd w:val="clear" w:color="auto" w:fill="auto"/>
          </w:tcPr>
          <w:p w14:paraId="2E00BBD4" w14:textId="77777777" w:rsidR="000E1C8F" w:rsidRPr="00E72463" w:rsidRDefault="000E1C8F" w:rsidP="000E1C8F">
            <w:pPr>
              <w:spacing w:line="240" w:lineRule="auto"/>
              <w:rPr>
                <w:szCs w:val="20"/>
              </w:rPr>
            </w:pPr>
            <w:r w:rsidRPr="00E72463">
              <w:rPr>
                <w:szCs w:val="20"/>
              </w:rPr>
              <w:t>Améliorer l’accessibilité des documents destinés aux usagers</w:t>
            </w:r>
          </w:p>
          <w:p w14:paraId="717AAFBA" w14:textId="77777777" w:rsidR="000E1C8F" w:rsidRPr="00E72463" w:rsidRDefault="000E1C8F" w:rsidP="000E1C8F">
            <w:pPr>
              <w:spacing w:line="240" w:lineRule="auto"/>
              <w:rPr>
                <w:szCs w:val="20"/>
              </w:rPr>
            </w:pPr>
          </w:p>
        </w:tc>
        <w:tc>
          <w:tcPr>
            <w:tcW w:w="3682" w:type="dxa"/>
            <w:shd w:val="clear" w:color="auto" w:fill="auto"/>
          </w:tcPr>
          <w:p w14:paraId="6D328B4E" w14:textId="77777777" w:rsidR="000E1C8F" w:rsidRPr="00E72463" w:rsidRDefault="000E1C8F" w:rsidP="000E1C8F">
            <w:pPr>
              <w:spacing w:line="240" w:lineRule="auto"/>
              <w:rPr>
                <w:szCs w:val="20"/>
              </w:rPr>
            </w:pPr>
            <w:r w:rsidRPr="00E72463">
              <w:rPr>
                <w:szCs w:val="20"/>
              </w:rPr>
              <w:t>Ajuster le niveau de langage du contenu des messages (littéracie)</w:t>
            </w:r>
          </w:p>
          <w:p w14:paraId="471720A1" w14:textId="77777777" w:rsidR="000E1C8F" w:rsidRPr="00E72463" w:rsidRDefault="000E1C8F" w:rsidP="000E1C8F">
            <w:pPr>
              <w:spacing w:line="240" w:lineRule="auto"/>
              <w:rPr>
                <w:szCs w:val="20"/>
              </w:rPr>
            </w:pPr>
          </w:p>
          <w:p w14:paraId="5D4B8C8A" w14:textId="77777777" w:rsidR="000E1C8F" w:rsidRPr="00E72463" w:rsidRDefault="000E1C8F" w:rsidP="000E1C8F">
            <w:pPr>
              <w:spacing w:line="240" w:lineRule="auto"/>
              <w:rPr>
                <w:szCs w:val="20"/>
              </w:rPr>
            </w:pPr>
            <w:r w:rsidRPr="00E72463">
              <w:rPr>
                <w:szCs w:val="20"/>
              </w:rPr>
              <w:t>Utiliser des formats appropriés (version papier, numérique, enregistrement audio ou vidéo)</w:t>
            </w:r>
          </w:p>
          <w:p w14:paraId="1C70959B" w14:textId="68CEE253" w:rsidR="000E1C8F" w:rsidRPr="00E72463" w:rsidRDefault="000E1C8F" w:rsidP="000E1C8F">
            <w:pPr>
              <w:spacing w:line="240" w:lineRule="auto"/>
              <w:rPr>
                <w:szCs w:val="20"/>
              </w:rPr>
            </w:pPr>
          </w:p>
        </w:tc>
        <w:tc>
          <w:tcPr>
            <w:tcW w:w="3399" w:type="dxa"/>
            <w:shd w:val="clear" w:color="auto" w:fill="auto"/>
          </w:tcPr>
          <w:p w14:paraId="365B71FC" w14:textId="77777777" w:rsidR="000E1C8F" w:rsidRPr="00E72463" w:rsidRDefault="000E1C8F" w:rsidP="000E1C8F">
            <w:pPr>
              <w:spacing w:line="240" w:lineRule="auto"/>
              <w:rPr>
                <w:szCs w:val="20"/>
              </w:rPr>
            </w:pPr>
            <w:r w:rsidRPr="00E72463">
              <w:rPr>
                <w:szCs w:val="20"/>
              </w:rPr>
              <w:t xml:space="preserve">Nombre de nouveaux documents adaptés </w:t>
            </w:r>
          </w:p>
          <w:p w14:paraId="6D30A0F1" w14:textId="77777777" w:rsidR="000E1C8F" w:rsidRPr="00E72463" w:rsidRDefault="000E1C8F" w:rsidP="000E1C8F">
            <w:pPr>
              <w:spacing w:line="240" w:lineRule="auto"/>
              <w:rPr>
                <w:szCs w:val="20"/>
              </w:rPr>
            </w:pPr>
            <w:r w:rsidRPr="00E72463">
              <w:rPr>
                <w:szCs w:val="20"/>
              </w:rPr>
              <w:t>(accessibilité et littéracie)</w:t>
            </w:r>
          </w:p>
          <w:p w14:paraId="7D9B39EE" w14:textId="77777777" w:rsidR="000E1C8F" w:rsidRPr="00E72463" w:rsidRDefault="000E1C8F" w:rsidP="000E1C8F">
            <w:pPr>
              <w:spacing w:line="240" w:lineRule="auto"/>
              <w:rPr>
                <w:szCs w:val="20"/>
              </w:rPr>
            </w:pPr>
          </w:p>
          <w:p w14:paraId="1FE2DD96" w14:textId="77777777" w:rsidR="000E1C8F" w:rsidRPr="00E72463" w:rsidRDefault="000E1C8F" w:rsidP="000E1C8F">
            <w:pPr>
              <w:spacing w:line="240" w:lineRule="auto"/>
              <w:rPr>
                <w:szCs w:val="20"/>
              </w:rPr>
            </w:pPr>
          </w:p>
        </w:tc>
        <w:tc>
          <w:tcPr>
            <w:tcW w:w="1567" w:type="dxa"/>
            <w:shd w:val="clear" w:color="auto" w:fill="92D050"/>
          </w:tcPr>
          <w:p w14:paraId="470A4D61" w14:textId="36FAB4B2" w:rsidR="000E1C8F" w:rsidRPr="00E72463" w:rsidRDefault="000E1C8F" w:rsidP="000E1C8F">
            <w:pPr>
              <w:rPr>
                <w:szCs w:val="20"/>
              </w:rPr>
            </w:pPr>
            <w:r w:rsidRPr="00E72463">
              <w:rPr>
                <w:szCs w:val="20"/>
              </w:rPr>
              <w:t>En continu</w:t>
            </w:r>
          </w:p>
          <w:p w14:paraId="4AF2E03D" w14:textId="40A6DFB3" w:rsidR="009965A7" w:rsidRPr="00E72463" w:rsidRDefault="009965A7" w:rsidP="000E1C8F">
            <w:pPr>
              <w:rPr>
                <w:szCs w:val="20"/>
              </w:rPr>
            </w:pPr>
            <w:r w:rsidRPr="00E72463">
              <w:rPr>
                <w:szCs w:val="20"/>
              </w:rPr>
              <w:t>Réalisé</w:t>
            </w:r>
          </w:p>
          <w:p w14:paraId="27357532" w14:textId="77777777" w:rsidR="000E1C8F" w:rsidRPr="00E72463" w:rsidRDefault="000E1C8F" w:rsidP="000E1C8F">
            <w:pPr>
              <w:spacing w:line="240" w:lineRule="auto"/>
              <w:rPr>
                <w:szCs w:val="20"/>
              </w:rPr>
            </w:pPr>
          </w:p>
        </w:tc>
        <w:tc>
          <w:tcPr>
            <w:tcW w:w="2155" w:type="dxa"/>
            <w:shd w:val="clear" w:color="auto" w:fill="auto"/>
          </w:tcPr>
          <w:p w14:paraId="71476E0F" w14:textId="77777777" w:rsidR="000E1C8F" w:rsidRPr="00E72463" w:rsidRDefault="000E1C8F" w:rsidP="000E1C8F">
            <w:pPr>
              <w:spacing w:line="240" w:lineRule="auto"/>
              <w:rPr>
                <w:szCs w:val="20"/>
              </w:rPr>
            </w:pPr>
            <w:r w:rsidRPr="00E72463">
              <w:rPr>
                <w:szCs w:val="20"/>
              </w:rPr>
              <w:t>DRHCAJSG - communication </w:t>
            </w:r>
          </w:p>
          <w:p w14:paraId="5C561DE6" w14:textId="77777777" w:rsidR="000E1C8F" w:rsidRPr="00E72463" w:rsidRDefault="000E1C8F" w:rsidP="000E1C8F">
            <w:pPr>
              <w:spacing w:line="240" w:lineRule="auto"/>
              <w:rPr>
                <w:szCs w:val="20"/>
              </w:rPr>
            </w:pPr>
          </w:p>
          <w:p w14:paraId="6EC5E27C" w14:textId="77777777" w:rsidR="000E1C8F" w:rsidRPr="00E72463" w:rsidRDefault="000E1C8F" w:rsidP="000E1C8F">
            <w:pPr>
              <w:spacing w:line="240" w:lineRule="auto"/>
              <w:rPr>
                <w:szCs w:val="20"/>
              </w:rPr>
            </w:pPr>
            <w:r w:rsidRPr="00E72463">
              <w:rPr>
                <w:szCs w:val="20"/>
              </w:rPr>
              <w:t>DRSM</w:t>
            </w:r>
          </w:p>
          <w:p w14:paraId="388E9866" w14:textId="77777777" w:rsidR="000E1C8F" w:rsidRPr="00E72463" w:rsidRDefault="000E1C8F" w:rsidP="000E1C8F">
            <w:pPr>
              <w:spacing w:line="240" w:lineRule="auto"/>
              <w:rPr>
                <w:szCs w:val="20"/>
              </w:rPr>
            </w:pPr>
            <w:r w:rsidRPr="00E72463">
              <w:rPr>
                <w:szCs w:val="20"/>
              </w:rPr>
              <w:t>(Collaboration</w:t>
            </w:r>
          </w:p>
          <w:p w14:paraId="2916C19D" w14:textId="3C847029" w:rsidR="000E1C8F" w:rsidRPr="00E72463" w:rsidRDefault="000E1C8F" w:rsidP="000E1C8F">
            <w:pPr>
              <w:spacing w:line="240" w:lineRule="auto"/>
              <w:rPr>
                <w:szCs w:val="20"/>
              </w:rPr>
            </w:pPr>
          </w:p>
        </w:tc>
      </w:tr>
      <w:tr w:rsidR="004F024F" w:rsidRPr="00E72463" w14:paraId="188CEFC5" w14:textId="77777777" w:rsidTr="00FE5253">
        <w:trPr>
          <w:trHeight w:val="686"/>
        </w:trPr>
        <w:tc>
          <w:tcPr>
            <w:tcW w:w="394" w:type="dxa"/>
            <w:shd w:val="clear" w:color="auto" w:fill="D9D9D9" w:themeFill="background1" w:themeFillShade="D9"/>
          </w:tcPr>
          <w:p w14:paraId="74869460" w14:textId="7AFA5FD7" w:rsidR="0099187D" w:rsidRPr="00E72463" w:rsidRDefault="0099187D" w:rsidP="008E14F9">
            <w:pPr>
              <w:spacing w:line="240" w:lineRule="auto"/>
              <w:rPr>
                <w:szCs w:val="20"/>
              </w:rPr>
            </w:pPr>
          </w:p>
        </w:tc>
        <w:tc>
          <w:tcPr>
            <w:tcW w:w="13356" w:type="dxa"/>
            <w:gridSpan w:val="5"/>
            <w:shd w:val="clear" w:color="auto" w:fill="D9D9D9" w:themeFill="background1" w:themeFillShade="D9"/>
          </w:tcPr>
          <w:p w14:paraId="6A536036" w14:textId="6FA467BF" w:rsidR="00BF2E55" w:rsidRDefault="001A51D5" w:rsidP="001A51D5">
            <w:pPr>
              <w:spacing w:line="240" w:lineRule="auto"/>
              <w:rPr>
                <w:szCs w:val="20"/>
                <w:u w:val="single"/>
                <w:lang w:val="fr-CA"/>
              </w:rPr>
            </w:pPr>
            <w:r w:rsidRPr="00E72463">
              <w:rPr>
                <w:szCs w:val="20"/>
                <w:u w:val="single"/>
                <w:lang w:val="fr-CA"/>
              </w:rPr>
              <w:t>État de situation au 31 mars 2022</w:t>
            </w:r>
          </w:p>
          <w:p w14:paraId="112D03B3" w14:textId="77777777" w:rsidR="00332A8F" w:rsidRPr="00E72463" w:rsidRDefault="00332A8F" w:rsidP="001A51D5">
            <w:pPr>
              <w:spacing w:line="240" w:lineRule="auto"/>
              <w:rPr>
                <w:szCs w:val="20"/>
                <w:u w:val="single"/>
                <w:lang w:val="fr-CA"/>
              </w:rPr>
            </w:pPr>
          </w:p>
          <w:p w14:paraId="54538687" w14:textId="3CE16F8A" w:rsidR="00FF68D8" w:rsidRPr="00E72463" w:rsidRDefault="00FF68D8" w:rsidP="00FF68D8">
            <w:pPr>
              <w:pStyle w:val="Paragraphedeliste"/>
              <w:numPr>
                <w:ilvl w:val="0"/>
                <w:numId w:val="28"/>
              </w:numPr>
              <w:spacing w:line="240" w:lineRule="auto"/>
              <w:ind w:left="348" w:hanging="348"/>
              <w:rPr>
                <w:szCs w:val="20"/>
              </w:rPr>
            </w:pPr>
            <w:r w:rsidRPr="00E72463">
              <w:rPr>
                <w:szCs w:val="20"/>
              </w:rPr>
              <w:t>Toutes les vidéos produites par le Service</w:t>
            </w:r>
            <w:r w:rsidR="003F56BC" w:rsidRPr="00E72463">
              <w:rPr>
                <w:szCs w:val="20"/>
              </w:rPr>
              <w:t xml:space="preserve"> </w:t>
            </w:r>
            <w:r w:rsidRPr="00E72463">
              <w:rPr>
                <w:szCs w:val="20"/>
              </w:rPr>
              <w:t>des communications et des relations aux médias sont sous-titrées.</w:t>
            </w:r>
          </w:p>
          <w:p w14:paraId="6A55645A" w14:textId="3561BA2D" w:rsidR="00EB64C0" w:rsidRPr="00E72463" w:rsidRDefault="00E351C7" w:rsidP="00EB64C0">
            <w:pPr>
              <w:pStyle w:val="Paragraphedeliste"/>
              <w:numPr>
                <w:ilvl w:val="0"/>
                <w:numId w:val="28"/>
              </w:numPr>
              <w:spacing w:line="240" w:lineRule="auto"/>
              <w:ind w:left="348" w:hanging="348"/>
              <w:rPr>
                <w:szCs w:val="20"/>
              </w:rPr>
            </w:pPr>
            <w:r>
              <w:rPr>
                <w:szCs w:val="20"/>
              </w:rPr>
              <w:t>Lors de toute création de document</w:t>
            </w:r>
            <w:r w:rsidR="002576E3">
              <w:rPr>
                <w:szCs w:val="20"/>
              </w:rPr>
              <w:t>s,</w:t>
            </w:r>
            <w:r>
              <w:rPr>
                <w:szCs w:val="20"/>
              </w:rPr>
              <w:t xml:space="preserve"> un guide-conseil </w:t>
            </w:r>
            <w:r w:rsidR="00EB64C0" w:rsidRPr="00E72463">
              <w:rPr>
                <w:szCs w:val="20"/>
              </w:rPr>
              <w:t xml:space="preserve">est </w:t>
            </w:r>
            <w:r w:rsidR="00EB64C0" w:rsidRPr="00E351C7">
              <w:rPr>
                <w:szCs w:val="20"/>
              </w:rPr>
              <w:t>disponible</w:t>
            </w:r>
            <w:r w:rsidR="00EB64C0" w:rsidRPr="00E72463">
              <w:rPr>
                <w:szCs w:val="20"/>
              </w:rPr>
              <w:t xml:space="preserve"> sur la plateforme intran</w:t>
            </w:r>
            <w:r w:rsidR="004F024F" w:rsidRPr="00E72463">
              <w:rPr>
                <w:szCs w:val="20"/>
              </w:rPr>
              <w:t>et pour l’ensemble du personnel.</w:t>
            </w:r>
            <w:r w:rsidR="00EB64C0" w:rsidRPr="00E72463">
              <w:rPr>
                <w:szCs w:val="20"/>
              </w:rPr>
              <w:t xml:space="preserve"> Ce guide favorise l’appropriation, par toutes les directions, des </w:t>
            </w:r>
            <w:r w:rsidR="00451EB2" w:rsidRPr="00E72463">
              <w:rPr>
                <w:szCs w:val="20"/>
              </w:rPr>
              <w:t>règles de rédaction accessible</w:t>
            </w:r>
            <w:r w:rsidR="004F024F" w:rsidRPr="00E72463">
              <w:rPr>
                <w:szCs w:val="20"/>
              </w:rPr>
              <w:t>.</w:t>
            </w:r>
          </w:p>
          <w:p w14:paraId="68F7B58C" w14:textId="1E45491E" w:rsidR="00EB64C0" w:rsidRPr="00E72463" w:rsidRDefault="004F024F" w:rsidP="00EB64C0">
            <w:pPr>
              <w:pStyle w:val="Paragraphedeliste"/>
              <w:numPr>
                <w:ilvl w:val="0"/>
                <w:numId w:val="27"/>
              </w:numPr>
              <w:spacing w:line="240" w:lineRule="auto"/>
              <w:ind w:left="360"/>
              <w:rPr>
                <w:szCs w:val="20"/>
              </w:rPr>
            </w:pPr>
            <w:r w:rsidRPr="00E72463">
              <w:rPr>
                <w:szCs w:val="20"/>
              </w:rPr>
              <w:t xml:space="preserve">Application de </w:t>
            </w:r>
            <w:r w:rsidR="00451EB2" w:rsidRPr="00E72463">
              <w:rPr>
                <w:szCs w:val="20"/>
              </w:rPr>
              <w:t>la c</w:t>
            </w:r>
            <w:r w:rsidR="00EB64C0" w:rsidRPr="00E72463">
              <w:rPr>
                <w:szCs w:val="20"/>
              </w:rPr>
              <w:t>ible de littéracie du niveau 5</w:t>
            </w:r>
            <w:r w:rsidR="00EB64C0" w:rsidRPr="00E72463">
              <w:rPr>
                <w:szCs w:val="20"/>
                <w:vertAlign w:val="superscript"/>
              </w:rPr>
              <w:t>e</w:t>
            </w:r>
            <w:r w:rsidR="00EB64C0" w:rsidRPr="00E72463">
              <w:rPr>
                <w:szCs w:val="20"/>
              </w:rPr>
              <w:t xml:space="preserve"> année du primaire sinon au minimum secondaire 2 – en continu.</w:t>
            </w:r>
          </w:p>
          <w:p w14:paraId="68DA99BE" w14:textId="26F5D45A" w:rsidR="004F024F" w:rsidRPr="00E72463" w:rsidRDefault="00451EB2" w:rsidP="00C57D40">
            <w:pPr>
              <w:pStyle w:val="Paragraphedeliste"/>
              <w:numPr>
                <w:ilvl w:val="0"/>
                <w:numId w:val="27"/>
              </w:numPr>
              <w:spacing w:line="240" w:lineRule="auto"/>
              <w:ind w:left="360"/>
              <w:rPr>
                <w:szCs w:val="20"/>
              </w:rPr>
            </w:pPr>
            <w:r w:rsidRPr="00E72463">
              <w:rPr>
                <w:szCs w:val="20"/>
              </w:rPr>
              <w:t>S</w:t>
            </w:r>
            <w:r w:rsidR="00EB64C0" w:rsidRPr="00E72463">
              <w:rPr>
                <w:szCs w:val="20"/>
              </w:rPr>
              <w:t xml:space="preserve">uivis </w:t>
            </w:r>
            <w:r w:rsidR="00C57D40" w:rsidRPr="00E72463">
              <w:rPr>
                <w:szCs w:val="20"/>
              </w:rPr>
              <w:t>effectués tout au long de l’année, d</w:t>
            </w:r>
            <w:r w:rsidR="004F024F" w:rsidRPr="00E72463">
              <w:rPr>
                <w:szCs w:val="20"/>
              </w:rPr>
              <w:t>e manière formelle</w:t>
            </w:r>
            <w:r w:rsidR="00C57D40" w:rsidRPr="00E72463">
              <w:rPr>
                <w:szCs w:val="20"/>
              </w:rPr>
              <w:t xml:space="preserve"> et informelle,</w:t>
            </w:r>
            <w:r w:rsidR="004F024F" w:rsidRPr="00E72463">
              <w:rPr>
                <w:szCs w:val="20"/>
              </w:rPr>
              <w:t xml:space="preserve"> pour le</w:t>
            </w:r>
            <w:r w:rsidR="00EB64C0" w:rsidRPr="00E72463">
              <w:rPr>
                <w:szCs w:val="20"/>
              </w:rPr>
              <w:t xml:space="preserve"> soutien auprès d’autres directions dans l’application des règles d’acce</w:t>
            </w:r>
            <w:r w:rsidRPr="00E72463">
              <w:rPr>
                <w:szCs w:val="20"/>
              </w:rPr>
              <w:t>ssibilité - Respo</w:t>
            </w:r>
            <w:r w:rsidR="004F024F" w:rsidRPr="00E72463">
              <w:rPr>
                <w:szCs w:val="20"/>
              </w:rPr>
              <w:t>nsabilité partagée en continu</w:t>
            </w:r>
            <w:r w:rsidR="00752B53">
              <w:rPr>
                <w:szCs w:val="20"/>
              </w:rPr>
              <w:t>.</w:t>
            </w:r>
            <w:r w:rsidR="004F024F" w:rsidRPr="00E72463">
              <w:rPr>
                <w:szCs w:val="20"/>
              </w:rPr>
              <w:t xml:space="preserve"> </w:t>
            </w:r>
          </w:p>
          <w:p w14:paraId="187F57B8" w14:textId="2468F062" w:rsidR="00C57D40" w:rsidRPr="00E72463" w:rsidRDefault="00C57D40" w:rsidP="00C57D40">
            <w:pPr>
              <w:pStyle w:val="Paragraphedeliste"/>
              <w:spacing w:line="240" w:lineRule="auto"/>
              <w:ind w:left="360"/>
              <w:rPr>
                <w:szCs w:val="20"/>
              </w:rPr>
            </w:pPr>
          </w:p>
        </w:tc>
      </w:tr>
    </w:tbl>
    <w:p w14:paraId="12B236B2" w14:textId="77777777" w:rsidR="001A0708" w:rsidRDefault="001A0708" w:rsidP="00EF3806">
      <w:pPr>
        <w:pStyle w:val="TableParagraph"/>
        <w:kinsoku w:val="0"/>
        <w:overflowPunct w:val="0"/>
        <w:spacing w:line="250" w:lineRule="exact"/>
        <w:ind w:left="43"/>
        <w:jc w:val="both"/>
        <w:rPr>
          <w:rFonts w:ascii="Verdana" w:hAnsi="Verdana" w:cs="Arial"/>
          <w:b/>
          <w:spacing w:val="-1"/>
          <w:szCs w:val="20"/>
        </w:rPr>
        <w:sectPr w:rsidR="001A0708" w:rsidSect="00D92336">
          <w:pgSz w:w="15842" w:h="12242" w:orient="landscape" w:code="1"/>
          <w:pgMar w:top="1440" w:right="1077" w:bottom="1440" w:left="1077" w:header="709" w:footer="709" w:gutter="0"/>
          <w:cols w:space="708"/>
          <w:titlePg/>
          <w:docGrid w:linePitch="360"/>
        </w:sect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553"/>
        <w:gridCol w:w="3682"/>
        <w:gridCol w:w="3399"/>
        <w:gridCol w:w="1567"/>
        <w:gridCol w:w="2013"/>
      </w:tblGrid>
      <w:tr w:rsidR="001A0708" w:rsidRPr="002A45B5" w14:paraId="567E1277" w14:textId="77777777" w:rsidTr="00FE5253">
        <w:tc>
          <w:tcPr>
            <w:tcW w:w="13608" w:type="dxa"/>
            <w:gridSpan w:val="6"/>
            <w:shd w:val="clear" w:color="auto" w:fill="C5E0B3"/>
          </w:tcPr>
          <w:p w14:paraId="00CD13D2" w14:textId="0355EEAE" w:rsidR="001A0708" w:rsidRPr="00E72463" w:rsidRDefault="001A0708" w:rsidP="00EF3806">
            <w:pPr>
              <w:pStyle w:val="TableParagraph"/>
              <w:kinsoku w:val="0"/>
              <w:overflowPunct w:val="0"/>
              <w:spacing w:line="250" w:lineRule="exact"/>
              <w:ind w:left="43"/>
              <w:jc w:val="both"/>
              <w:rPr>
                <w:rFonts w:ascii="Verdana" w:hAnsi="Verdana" w:cs="Arial"/>
                <w:b/>
                <w:spacing w:val="-1"/>
                <w:szCs w:val="20"/>
              </w:rPr>
            </w:pPr>
            <w:r w:rsidRPr="00E72463">
              <w:rPr>
                <w:rFonts w:ascii="Verdana" w:hAnsi="Verdana" w:cs="Arial"/>
                <w:b/>
                <w:spacing w:val="-1"/>
                <w:szCs w:val="20"/>
              </w:rPr>
              <w:t>Communications</w:t>
            </w:r>
          </w:p>
        </w:tc>
      </w:tr>
      <w:tr w:rsidR="001A0708" w:rsidRPr="00E72463" w14:paraId="29E209A7" w14:textId="77777777" w:rsidTr="00FE5253">
        <w:tc>
          <w:tcPr>
            <w:tcW w:w="394" w:type="dxa"/>
            <w:shd w:val="clear" w:color="auto" w:fill="C5E0B3"/>
          </w:tcPr>
          <w:p w14:paraId="3D973B65"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p>
        </w:tc>
        <w:tc>
          <w:tcPr>
            <w:tcW w:w="2553" w:type="dxa"/>
            <w:shd w:val="clear" w:color="auto" w:fill="C5E0B3"/>
            <w:vAlign w:val="center"/>
          </w:tcPr>
          <w:p w14:paraId="6DCE60AA"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682" w:type="dxa"/>
            <w:shd w:val="clear" w:color="auto" w:fill="C5E0B3"/>
            <w:vAlign w:val="center"/>
          </w:tcPr>
          <w:p w14:paraId="215F44D5"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399" w:type="dxa"/>
            <w:shd w:val="clear" w:color="auto" w:fill="C5E0B3"/>
            <w:vAlign w:val="center"/>
          </w:tcPr>
          <w:p w14:paraId="5EE06895"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67" w:type="dxa"/>
            <w:shd w:val="clear" w:color="auto" w:fill="C5E0B3"/>
            <w:vAlign w:val="center"/>
          </w:tcPr>
          <w:p w14:paraId="621907B9"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013" w:type="dxa"/>
            <w:shd w:val="clear" w:color="auto" w:fill="C5E0B3"/>
            <w:vAlign w:val="center"/>
          </w:tcPr>
          <w:p w14:paraId="754A3E1D"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p w14:paraId="3C3DCCAE"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p>
        </w:tc>
      </w:tr>
      <w:tr w:rsidR="000E1C8F" w:rsidRPr="00E72463" w14:paraId="367A1455" w14:textId="77777777" w:rsidTr="00FE5253">
        <w:trPr>
          <w:trHeight w:val="1587"/>
        </w:trPr>
        <w:tc>
          <w:tcPr>
            <w:tcW w:w="394" w:type="dxa"/>
          </w:tcPr>
          <w:p w14:paraId="5D369756" w14:textId="22C30A12" w:rsidR="000E1C8F" w:rsidRPr="00E72463" w:rsidRDefault="000E1C8F" w:rsidP="000E1C8F">
            <w:pPr>
              <w:spacing w:line="240" w:lineRule="auto"/>
              <w:rPr>
                <w:szCs w:val="20"/>
              </w:rPr>
            </w:pPr>
            <w:r w:rsidRPr="00E72463">
              <w:rPr>
                <w:szCs w:val="20"/>
              </w:rPr>
              <w:t>8</w:t>
            </w:r>
          </w:p>
        </w:tc>
        <w:tc>
          <w:tcPr>
            <w:tcW w:w="2553" w:type="dxa"/>
            <w:shd w:val="clear" w:color="auto" w:fill="auto"/>
          </w:tcPr>
          <w:p w14:paraId="5DBF372E" w14:textId="2F6619ED" w:rsidR="000E1C8F" w:rsidRPr="00E72463" w:rsidRDefault="000E1C8F" w:rsidP="000E1C8F">
            <w:pPr>
              <w:spacing w:line="240" w:lineRule="auto"/>
              <w:rPr>
                <w:szCs w:val="20"/>
              </w:rPr>
            </w:pPr>
            <w:r w:rsidRPr="00E72463">
              <w:rPr>
                <w:szCs w:val="20"/>
              </w:rPr>
              <w:t>Améliorer l’accessibilité du site Web du CIUSSS</w:t>
            </w:r>
          </w:p>
        </w:tc>
        <w:tc>
          <w:tcPr>
            <w:tcW w:w="3682" w:type="dxa"/>
            <w:shd w:val="clear" w:color="auto" w:fill="auto"/>
          </w:tcPr>
          <w:p w14:paraId="7AFD5436" w14:textId="77777777" w:rsidR="000E1C8F" w:rsidRPr="00E351C7" w:rsidRDefault="000E1C8F" w:rsidP="000E1C8F">
            <w:pPr>
              <w:spacing w:line="240" w:lineRule="auto"/>
              <w:rPr>
                <w:sz w:val="18"/>
                <w:szCs w:val="20"/>
              </w:rPr>
            </w:pPr>
            <w:r w:rsidRPr="00E72463">
              <w:rPr>
                <w:szCs w:val="20"/>
              </w:rPr>
              <w:t>Consultations sur les sujets ou les documents à prioriser pour les rendre accessibles sur le site Web</w:t>
            </w:r>
          </w:p>
          <w:p w14:paraId="54738AF4" w14:textId="503F5DA4" w:rsidR="000E1C8F" w:rsidRPr="00E72463" w:rsidRDefault="000E1C8F" w:rsidP="00E351C7">
            <w:pPr>
              <w:spacing w:before="120" w:after="120" w:line="240" w:lineRule="auto"/>
              <w:rPr>
                <w:szCs w:val="20"/>
              </w:rPr>
            </w:pPr>
            <w:r w:rsidRPr="00E72463">
              <w:rPr>
                <w:szCs w:val="20"/>
              </w:rPr>
              <w:t>Choisir les formats disponibles appropriés (version papier, numérique, enregistrement audio ou vidéo avec interprétation en</w:t>
            </w:r>
            <w:r w:rsidRPr="00E72463">
              <w:rPr>
                <w:spacing w:val="-1"/>
                <w:szCs w:val="20"/>
              </w:rPr>
              <w:t xml:space="preserve"> langue des signes)</w:t>
            </w:r>
          </w:p>
        </w:tc>
        <w:tc>
          <w:tcPr>
            <w:tcW w:w="3399" w:type="dxa"/>
            <w:shd w:val="clear" w:color="auto" w:fill="auto"/>
          </w:tcPr>
          <w:p w14:paraId="7E989D72" w14:textId="72838727" w:rsidR="000E1C8F" w:rsidRPr="00E72463" w:rsidRDefault="000E1C8F" w:rsidP="000E1C8F">
            <w:pPr>
              <w:spacing w:line="240" w:lineRule="auto"/>
              <w:rPr>
                <w:szCs w:val="20"/>
              </w:rPr>
            </w:pPr>
            <w:r w:rsidRPr="00E72463">
              <w:rPr>
                <w:szCs w:val="20"/>
              </w:rPr>
              <w:t>Nombre de documents adaptés suivant les règles d’accès universel à la l’information</w:t>
            </w:r>
            <w:r w:rsidRPr="00E72463">
              <w:rPr>
                <w:spacing w:val="-12"/>
                <w:szCs w:val="20"/>
              </w:rPr>
              <w:t xml:space="preserve"> </w:t>
            </w:r>
          </w:p>
        </w:tc>
        <w:tc>
          <w:tcPr>
            <w:tcW w:w="1567" w:type="dxa"/>
            <w:shd w:val="clear" w:color="auto" w:fill="92D050"/>
          </w:tcPr>
          <w:p w14:paraId="3AE4C759" w14:textId="0D111ABF" w:rsidR="000E1C8F" w:rsidRPr="00E72463" w:rsidRDefault="000E1C8F" w:rsidP="000E1C8F">
            <w:pPr>
              <w:rPr>
                <w:szCs w:val="20"/>
              </w:rPr>
            </w:pPr>
            <w:r w:rsidRPr="00E72463">
              <w:rPr>
                <w:szCs w:val="20"/>
              </w:rPr>
              <w:t>En continu</w:t>
            </w:r>
          </w:p>
          <w:p w14:paraId="643BD57F" w14:textId="7B6743E0" w:rsidR="009965A7" w:rsidRPr="00E72463" w:rsidRDefault="009965A7" w:rsidP="000E1C8F">
            <w:pPr>
              <w:rPr>
                <w:szCs w:val="20"/>
              </w:rPr>
            </w:pPr>
            <w:r w:rsidRPr="00E72463">
              <w:rPr>
                <w:szCs w:val="20"/>
              </w:rPr>
              <w:t>Réalisé</w:t>
            </w:r>
          </w:p>
          <w:p w14:paraId="2538B5CB" w14:textId="25EB50CD" w:rsidR="000E1C8F" w:rsidRPr="00E72463" w:rsidRDefault="000E1C8F" w:rsidP="000E1C8F">
            <w:pPr>
              <w:spacing w:line="240" w:lineRule="auto"/>
              <w:rPr>
                <w:szCs w:val="20"/>
              </w:rPr>
            </w:pPr>
          </w:p>
        </w:tc>
        <w:tc>
          <w:tcPr>
            <w:tcW w:w="2013" w:type="dxa"/>
            <w:shd w:val="clear" w:color="auto" w:fill="auto"/>
          </w:tcPr>
          <w:p w14:paraId="75C075A0" w14:textId="77777777" w:rsidR="000E1C8F" w:rsidRPr="00E72463" w:rsidRDefault="000E1C8F" w:rsidP="000E1C8F">
            <w:pPr>
              <w:spacing w:line="240" w:lineRule="auto"/>
              <w:rPr>
                <w:szCs w:val="20"/>
              </w:rPr>
            </w:pPr>
            <w:r w:rsidRPr="00E72463">
              <w:rPr>
                <w:szCs w:val="20"/>
              </w:rPr>
              <w:t>DRHCAJSG - communication </w:t>
            </w:r>
          </w:p>
          <w:p w14:paraId="736D6239" w14:textId="77777777" w:rsidR="000E1C8F" w:rsidRPr="00E72463" w:rsidRDefault="000E1C8F" w:rsidP="000E1C8F">
            <w:pPr>
              <w:spacing w:line="240" w:lineRule="auto"/>
              <w:rPr>
                <w:szCs w:val="20"/>
              </w:rPr>
            </w:pPr>
          </w:p>
          <w:p w14:paraId="465E2283" w14:textId="77777777" w:rsidR="000E1C8F" w:rsidRPr="00E72463" w:rsidRDefault="000E1C8F" w:rsidP="000E1C8F">
            <w:pPr>
              <w:spacing w:line="240" w:lineRule="auto"/>
              <w:rPr>
                <w:szCs w:val="20"/>
              </w:rPr>
            </w:pPr>
            <w:r w:rsidRPr="00E72463">
              <w:rPr>
                <w:szCs w:val="20"/>
              </w:rPr>
              <w:t>DRSM</w:t>
            </w:r>
          </w:p>
          <w:p w14:paraId="245ED488" w14:textId="77777777" w:rsidR="000E1C8F" w:rsidRPr="00E72463" w:rsidRDefault="000E1C8F" w:rsidP="000E1C8F">
            <w:pPr>
              <w:spacing w:line="240" w:lineRule="auto"/>
              <w:rPr>
                <w:szCs w:val="20"/>
              </w:rPr>
            </w:pPr>
            <w:r w:rsidRPr="00E72463">
              <w:rPr>
                <w:szCs w:val="20"/>
              </w:rPr>
              <w:t>(Collaboration)</w:t>
            </w:r>
          </w:p>
          <w:p w14:paraId="01ADC2DC" w14:textId="4E2CE721" w:rsidR="000E1C8F" w:rsidRPr="00E72463" w:rsidRDefault="000E1C8F" w:rsidP="000E1C8F">
            <w:pPr>
              <w:spacing w:line="240" w:lineRule="auto"/>
              <w:rPr>
                <w:szCs w:val="20"/>
              </w:rPr>
            </w:pPr>
          </w:p>
        </w:tc>
      </w:tr>
      <w:tr w:rsidR="00E53C94" w:rsidRPr="00E72463" w14:paraId="7BD95093" w14:textId="77777777" w:rsidTr="00FE5253">
        <w:trPr>
          <w:trHeight w:val="1420"/>
        </w:trPr>
        <w:tc>
          <w:tcPr>
            <w:tcW w:w="394" w:type="dxa"/>
            <w:shd w:val="clear" w:color="auto" w:fill="D9D9D9" w:themeFill="background1" w:themeFillShade="D9"/>
          </w:tcPr>
          <w:p w14:paraId="0DFEF959" w14:textId="77777777" w:rsidR="00E53C94" w:rsidRPr="00E72463" w:rsidRDefault="00E53C94" w:rsidP="00F81959">
            <w:pPr>
              <w:spacing w:line="240" w:lineRule="auto"/>
              <w:rPr>
                <w:szCs w:val="20"/>
              </w:rPr>
            </w:pPr>
          </w:p>
        </w:tc>
        <w:tc>
          <w:tcPr>
            <w:tcW w:w="13214" w:type="dxa"/>
            <w:gridSpan w:val="5"/>
            <w:shd w:val="clear" w:color="auto" w:fill="D9D9D9" w:themeFill="background1" w:themeFillShade="D9"/>
          </w:tcPr>
          <w:p w14:paraId="60F5D202" w14:textId="69618AFB" w:rsidR="00E53C94" w:rsidRDefault="001A51D5" w:rsidP="001A51D5">
            <w:pPr>
              <w:spacing w:line="240" w:lineRule="auto"/>
              <w:rPr>
                <w:szCs w:val="20"/>
                <w:u w:val="single"/>
                <w:lang w:val="fr-CA"/>
              </w:rPr>
            </w:pPr>
            <w:r w:rsidRPr="00E72463">
              <w:rPr>
                <w:szCs w:val="20"/>
                <w:u w:val="single"/>
                <w:lang w:val="fr-CA"/>
              </w:rPr>
              <w:t>État de situation au 31 mars 2022</w:t>
            </w:r>
          </w:p>
          <w:p w14:paraId="5E1DB68B" w14:textId="77777777" w:rsidR="00332A8F" w:rsidRPr="00E72463" w:rsidRDefault="00332A8F" w:rsidP="001A51D5">
            <w:pPr>
              <w:spacing w:line="240" w:lineRule="auto"/>
              <w:rPr>
                <w:szCs w:val="20"/>
                <w:u w:val="single"/>
                <w:lang w:val="fr-CA"/>
              </w:rPr>
            </w:pPr>
          </w:p>
          <w:p w14:paraId="07B25A49" w14:textId="325C1714" w:rsidR="00F8655B" w:rsidRPr="00E72463" w:rsidRDefault="00FF68D8" w:rsidP="00FF68D8">
            <w:pPr>
              <w:spacing w:line="240" w:lineRule="auto"/>
              <w:rPr>
                <w:rFonts w:eastAsia="Times New Roman" w:cs="Calibri"/>
                <w:szCs w:val="20"/>
                <w:bdr w:val="none" w:sz="0" w:space="0" w:color="auto" w:frame="1"/>
                <w:lang w:val="fr-CA" w:eastAsia="en-CA"/>
              </w:rPr>
            </w:pPr>
            <w:r w:rsidRPr="00E72463">
              <w:rPr>
                <w:rFonts w:eastAsia="Times New Roman" w:cs="Calibri"/>
                <w:szCs w:val="20"/>
                <w:bdr w:val="none" w:sz="0" w:space="0" w:color="auto" w:frame="1"/>
                <w:lang w:val="fr-CA" w:eastAsia="en-CA"/>
              </w:rPr>
              <w:t>Le s</w:t>
            </w:r>
            <w:r w:rsidR="00F8655B" w:rsidRPr="00E72463">
              <w:rPr>
                <w:rFonts w:eastAsia="Times New Roman" w:cs="Calibri"/>
                <w:szCs w:val="20"/>
                <w:bdr w:val="none" w:sz="0" w:space="0" w:color="auto" w:frame="1"/>
                <w:lang w:val="fr-CA" w:eastAsia="en-CA"/>
              </w:rPr>
              <w:t xml:space="preserve">ite </w:t>
            </w:r>
            <w:r w:rsidR="004F024F" w:rsidRPr="00E72463">
              <w:rPr>
                <w:rFonts w:eastAsia="Times New Roman" w:cs="Calibri"/>
                <w:szCs w:val="20"/>
                <w:bdr w:val="none" w:sz="0" w:space="0" w:color="auto" w:frame="1"/>
                <w:lang w:val="fr-CA" w:eastAsia="en-CA"/>
              </w:rPr>
              <w:t xml:space="preserve">internet respecte </w:t>
            </w:r>
            <w:r w:rsidR="00F8655B" w:rsidRPr="00E72463">
              <w:rPr>
                <w:rFonts w:eastAsia="Times New Roman" w:cs="Calibri"/>
                <w:szCs w:val="20"/>
                <w:bdr w:val="none" w:sz="0" w:space="0" w:color="auto" w:frame="1"/>
                <w:lang w:val="fr-CA" w:eastAsia="en-CA"/>
              </w:rPr>
              <w:t>les normes d’accessibilités suivantes :</w:t>
            </w:r>
          </w:p>
          <w:p w14:paraId="556CC72A" w14:textId="3CE95BCA" w:rsidR="00F8655B" w:rsidRPr="00E72463" w:rsidRDefault="00F8655B" w:rsidP="00FF68D8">
            <w:pPr>
              <w:pStyle w:val="Paragraphedeliste"/>
              <w:numPr>
                <w:ilvl w:val="0"/>
                <w:numId w:val="30"/>
              </w:numPr>
              <w:spacing w:line="240" w:lineRule="auto"/>
              <w:rPr>
                <w:rFonts w:eastAsia="Times New Roman" w:cs="Calibri"/>
                <w:szCs w:val="20"/>
                <w:bdr w:val="none" w:sz="0" w:space="0" w:color="auto" w:frame="1"/>
                <w:lang w:val="fr-CA" w:eastAsia="en-CA"/>
              </w:rPr>
            </w:pPr>
            <w:proofErr w:type="gramStart"/>
            <w:r w:rsidRPr="00E72463">
              <w:rPr>
                <w:rFonts w:eastAsia="Times New Roman" w:cs="Calibri"/>
                <w:szCs w:val="20"/>
                <w:bdr w:val="none" w:sz="0" w:space="0" w:color="auto" w:frame="1"/>
                <w:lang w:val="fr-CA" w:eastAsia="en-CA"/>
              </w:rPr>
              <w:t>standard</w:t>
            </w:r>
            <w:proofErr w:type="gramEnd"/>
            <w:r w:rsidRPr="00E72463">
              <w:rPr>
                <w:rFonts w:eastAsia="Times New Roman" w:cs="Calibri"/>
                <w:szCs w:val="20"/>
                <w:bdr w:val="none" w:sz="0" w:space="0" w:color="auto" w:frame="1"/>
                <w:lang w:val="fr-CA" w:eastAsia="en-CA"/>
              </w:rPr>
              <w:t xml:space="preserve"> sur </w:t>
            </w:r>
            <w:r w:rsidR="00BC3548">
              <w:rPr>
                <w:rFonts w:eastAsia="Times New Roman" w:cs="Calibri"/>
                <w:szCs w:val="20"/>
                <w:bdr w:val="none" w:sz="0" w:space="0" w:color="auto" w:frame="1"/>
                <w:lang w:val="fr-CA" w:eastAsia="en-CA"/>
              </w:rPr>
              <w:t>l’accessibilité d’un site Web (SGQRI 008-01)</w:t>
            </w:r>
          </w:p>
          <w:p w14:paraId="49218839" w14:textId="087CE49D" w:rsidR="00F8655B" w:rsidRPr="00E72463" w:rsidRDefault="00F8655B" w:rsidP="00FF68D8">
            <w:pPr>
              <w:pStyle w:val="Paragraphedeliste"/>
              <w:numPr>
                <w:ilvl w:val="0"/>
                <w:numId w:val="30"/>
              </w:numPr>
              <w:spacing w:line="240" w:lineRule="auto"/>
              <w:rPr>
                <w:rFonts w:eastAsia="Times New Roman" w:cs="Calibri"/>
                <w:szCs w:val="20"/>
                <w:bdr w:val="none" w:sz="0" w:space="0" w:color="auto" w:frame="1"/>
                <w:lang w:val="fr-CA" w:eastAsia="en-CA"/>
              </w:rPr>
            </w:pPr>
            <w:proofErr w:type="gramStart"/>
            <w:r w:rsidRPr="00E72463">
              <w:rPr>
                <w:rFonts w:eastAsia="Times New Roman" w:cs="Calibri"/>
                <w:szCs w:val="20"/>
                <w:bdr w:val="none" w:sz="0" w:space="0" w:color="auto" w:frame="1"/>
                <w:lang w:val="fr-CA" w:eastAsia="en-CA"/>
              </w:rPr>
              <w:t>standard</w:t>
            </w:r>
            <w:proofErr w:type="gramEnd"/>
            <w:r w:rsidRPr="00E72463">
              <w:rPr>
                <w:rFonts w:eastAsia="Times New Roman" w:cs="Calibri"/>
                <w:szCs w:val="20"/>
                <w:bdr w:val="none" w:sz="0" w:space="0" w:color="auto" w:frame="1"/>
                <w:lang w:val="fr-CA" w:eastAsia="en-CA"/>
              </w:rPr>
              <w:t xml:space="preserve"> sur l’accessibilité</w:t>
            </w:r>
            <w:r w:rsidR="00BC3548">
              <w:rPr>
                <w:rFonts w:eastAsia="Times New Roman" w:cs="Calibri"/>
                <w:szCs w:val="20"/>
                <w:bdr w:val="none" w:sz="0" w:space="0" w:color="auto" w:frame="1"/>
                <w:lang w:val="fr-CA" w:eastAsia="en-CA"/>
              </w:rPr>
              <w:t xml:space="preserve"> d’un document téléchargeable (SGQRI 008-02)</w:t>
            </w:r>
          </w:p>
          <w:p w14:paraId="3D7A324E" w14:textId="60AD62A1" w:rsidR="00C57D40" w:rsidRPr="00E72463" w:rsidRDefault="00F8655B" w:rsidP="00FF68D8">
            <w:pPr>
              <w:pStyle w:val="Paragraphedeliste"/>
              <w:numPr>
                <w:ilvl w:val="0"/>
                <w:numId w:val="30"/>
              </w:numPr>
              <w:spacing w:line="240" w:lineRule="auto"/>
              <w:rPr>
                <w:rFonts w:eastAsia="Times New Roman" w:cs="Calibri"/>
                <w:szCs w:val="20"/>
                <w:bdr w:val="none" w:sz="0" w:space="0" w:color="auto" w:frame="1"/>
                <w:lang w:val="fr-CA" w:eastAsia="en-CA"/>
              </w:rPr>
            </w:pPr>
            <w:proofErr w:type="gramStart"/>
            <w:r w:rsidRPr="00E72463">
              <w:rPr>
                <w:rFonts w:eastAsia="Times New Roman" w:cs="Calibri"/>
                <w:szCs w:val="20"/>
                <w:bdr w:val="none" w:sz="0" w:space="0" w:color="auto" w:frame="1"/>
                <w:lang w:val="fr-CA" w:eastAsia="en-CA"/>
              </w:rPr>
              <w:t>standard</w:t>
            </w:r>
            <w:proofErr w:type="gramEnd"/>
            <w:r w:rsidRPr="00E72463">
              <w:rPr>
                <w:rFonts w:eastAsia="Times New Roman" w:cs="Calibri"/>
                <w:szCs w:val="20"/>
                <w:bdr w:val="none" w:sz="0" w:space="0" w:color="auto" w:frame="1"/>
                <w:lang w:val="fr-CA" w:eastAsia="en-CA"/>
              </w:rPr>
              <w:t xml:space="preserve"> sur l’accessibilité du multimédia </w:t>
            </w:r>
            <w:r w:rsidR="00BC3548">
              <w:rPr>
                <w:rFonts w:eastAsia="Times New Roman" w:cs="Calibri"/>
                <w:szCs w:val="20"/>
                <w:bdr w:val="none" w:sz="0" w:space="0" w:color="auto" w:frame="1"/>
                <w:lang w:val="fr-CA" w:eastAsia="en-CA"/>
              </w:rPr>
              <w:t>dans un site Web (SGQRI 008-03)</w:t>
            </w:r>
          </w:p>
          <w:p w14:paraId="59C792A8" w14:textId="3FDD1365" w:rsidR="00F8655B" w:rsidRPr="00E72463" w:rsidRDefault="00C57D40" w:rsidP="00C57D40">
            <w:pPr>
              <w:spacing w:line="240" w:lineRule="auto"/>
              <w:rPr>
                <w:rFonts w:cs="Calibri"/>
                <w:bdr w:val="none" w:sz="0" w:space="0" w:color="auto" w:frame="1"/>
              </w:rPr>
            </w:pPr>
            <w:r w:rsidRPr="00E72463">
              <w:rPr>
                <w:rFonts w:eastAsia="Times New Roman" w:cs="Calibri"/>
                <w:szCs w:val="20"/>
                <w:bdr w:val="none" w:sz="0" w:space="0" w:color="auto" w:frame="1"/>
                <w:lang w:val="fr-CA" w:eastAsia="en-CA"/>
              </w:rPr>
              <w:t xml:space="preserve">Diffusion de l’information (formats accessibles, soutien aux communications et site </w:t>
            </w:r>
            <w:r w:rsidR="003F56BC" w:rsidRPr="00E72463">
              <w:rPr>
                <w:rFonts w:eastAsia="Times New Roman" w:cs="Calibri"/>
                <w:szCs w:val="20"/>
                <w:bdr w:val="none" w:sz="0" w:space="0" w:color="auto" w:frame="1"/>
                <w:lang w:val="fr-CA" w:eastAsia="en-CA"/>
              </w:rPr>
              <w:t>Web</w:t>
            </w:r>
            <w:r w:rsidRPr="00E72463">
              <w:rPr>
                <w:rFonts w:eastAsia="Times New Roman" w:cs="Calibri"/>
                <w:szCs w:val="20"/>
                <w:bdr w:val="none" w:sz="0" w:space="0" w:color="auto" w:frame="1"/>
                <w:lang w:val="fr-CA" w:eastAsia="en-CA"/>
              </w:rPr>
              <w:t xml:space="preserve">) </w:t>
            </w:r>
            <w:r w:rsidRPr="00E72463">
              <w:t xml:space="preserve"> </w:t>
            </w:r>
            <w:hyperlink r:id="rId22" w:history="1">
              <w:r w:rsidR="00BD7C94" w:rsidRPr="00AD4590">
                <w:rPr>
                  <w:rStyle w:val="Lienhypertexte"/>
                </w:rPr>
                <w:t>https://www.ciussscentreouest.ca/accessibilite/</w:t>
              </w:r>
            </w:hyperlink>
            <w:r w:rsidR="00BD7C94">
              <w:t xml:space="preserve"> </w:t>
            </w:r>
            <w:r w:rsidRPr="00E72463">
              <w:rPr>
                <w:rFonts w:cs="Calibri"/>
                <w:bdr w:val="none" w:sz="0" w:space="0" w:color="auto" w:frame="1"/>
              </w:rPr>
              <w:t xml:space="preserve">.  Possibilité </w:t>
            </w:r>
            <w:r w:rsidRPr="00E72463">
              <w:rPr>
                <w:rFonts w:eastAsia="Times New Roman" w:cs="Calibri"/>
                <w:szCs w:val="20"/>
                <w:bdr w:val="none" w:sz="0" w:space="0" w:color="auto" w:frame="1"/>
                <w:lang w:val="fr-CA" w:eastAsia="en-CA"/>
              </w:rPr>
              <w:t>de</w:t>
            </w:r>
            <w:r w:rsidR="1C8EE032" w:rsidRPr="00E72463">
              <w:rPr>
                <w:rFonts w:eastAsia="Times New Roman" w:cs="Calibri"/>
                <w:szCs w:val="20"/>
                <w:bdr w:val="none" w:sz="0" w:space="0" w:color="auto" w:frame="1"/>
                <w:lang w:val="fr-CA" w:eastAsia="en-CA"/>
              </w:rPr>
              <w:t xml:space="preserve"> </w:t>
            </w:r>
            <w:r w:rsidR="00FC003B" w:rsidRPr="00E72463">
              <w:rPr>
                <w:rFonts w:eastAsia="Times New Roman" w:cs="Calibri"/>
                <w:szCs w:val="20"/>
                <w:bdr w:val="none" w:sz="0" w:space="0" w:color="auto" w:frame="1"/>
                <w:lang w:val="fr-CA" w:eastAsia="en-CA"/>
              </w:rPr>
              <w:t>joindre les communications</w:t>
            </w:r>
            <w:r w:rsidR="1C8EE032" w:rsidRPr="00E72463">
              <w:rPr>
                <w:rFonts w:eastAsia="Times New Roman" w:cs="Calibri"/>
                <w:szCs w:val="20"/>
                <w:bdr w:val="none" w:sz="0" w:space="0" w:color="auto" w:frame="1"/>
                <w:lang w:val="fr-CA" w:eastAsia="en-CA"/>
              </w:rPr>
              <w:t xml:space="preserve"> pour obtenir de l’aide pour accéder à un contenu inaccessible de ce site Web à</w:t>
            </w:r>
            <w:r w:rsidR="004F024F" w:rsidRPr="00E72463">
              <w:rPr>
                <w:rFonts w:eastAsia="Times New Roman" w:cs="Calibri"/>
                <w:szCs w:val="20"/>
                <w:bdr w:val="none" w:sz="0" w:space="0" w:color="auto" w:frame="1"/>
                <w:lang w:val="fr-CA" w:eastAsia="en-CA"/>
              </w:rPr>
              <w:t xml:space="preserve"> : </w:t>
            </w:r>
            <w:r w:rsidR="1C8EE032" w:rsidRPr="00E72463">
              <w:rPr>
                <w:rFonts w:eastAsia="Times New Roman" w:cs="Calibri"/>
                <w:szCs w:val="20"/>
                <w:bdr w:val="none" w:sz="0" w:space="0" w:color="auto" w:frame="1"/>
                <w:lang w:val="fr-CA" w:eastAsia="en-CA"/>
              </w:rPr>
              <w:t>communications@jgh.mcgill.ca</w:t>
            </w:r>
          </w:p>
          <w:p w14:paraId="057F742D" w14:textId="77777777" w:rsidR="00E62D75" w:rsidRDefault="00EB64C0" w:rsidP="00BC3548">
            <w:pPr>
              <w:spacing w:line="240" w:lineRule="auto"/>
              <w:rPr>
                <w:rFonts w:eastAsia="Times New Roman" w:cs="Calibri"/>
                <w:szCs w:val="20"/>
                <w:bdr w:val="none" w:sz="0" w:space="0" w:color="auto" w:frame="1"/>
                <w:lang w:val="fr-CA" w:eastAsia="en-CA"/>
              </w:rPr>
            </w:pPr>
            <w:r w:rsidRPr="00E72463">
              <w:rPr>
                <w:rFonts w:eastAsia="Times New Roman" w:cs="Calibri"/>
                <w:szCs w:val="20"/>
                <w:bdr w:val="none" w:sz="0" w:space="0" w:color="auto" w:frame="1"/>
                <w:lang w:val="fr-CA" w:eastAsia="en-CA"/>
              </w:rPr>
              <w:t>Des capsules d’informations</w:t>
            </w:r>
            <w:r w:rsidR="00A84026" w:rsidRPr="00E72463">
              <w:rPr>
                <w:rFonts w:eastAsia="Times New Roman" w:cs="Calibri"/>
                <w:szCs w:val="20"/>
                <w:bdr w:val="none" w:sz="0" w:space="0" w:color="auto" w:frame="1"/>
                <w:lang w:val="fr-CA" w:eastAsia="en-CA"/>
              </w:rPr>
              <w:t xml:space="preserve"> en LSQ et ASL sont disponibles </w:t>
            </w:r>
            <w:r w:rsidRPr="00E72463">
              <w:rPr>
                <w:rFonts w:eastAsia="Times New Roman" w:cs="Calibri"/>
                <w:szCs w:val="20"/>
                <w:bdr w:val="none" w:sz="0" w:space="0" w:color="auto" w:frame="1"/>
                <w:lang w:val="fr-CA" w:eastAsia="en-CA"/>
              </w:rPr>
              <w:t xml:space="preserve">concernant le </w:t>
            </w:r>
            <w:r w:rsidR="00BC3548">
              <w:rPr>
                <w:rFonts w:eastAsia="Times New Roman" w:cs="Calibri"/>
                <w:szCs w:val="20"/>
                <w:bdr w:val="none" w:sz="0" w:space="0" w:color="auto" w:frame="1"/>
                <w:lang w:val="fr-CA" w:eastAsia="en-CA"/>
              </w:rPr>
              <w:t>CRLLM</w:t>
            </w:r>
            <w:r w:rsidR="006004A3" w:rsidRPr="00E72463">
              <w:rPr>
                <w:rFonts w:eastAsia="Times New Roman" w:cs="Calibri"/>
                <w:szCs w:val="20"/>
                <w:bdr w:val="none" w:sz="0" w:space="0" w:color="auto" w:frame="1"/>
                <w:lang w:val="fr-CA" w:eastAsia="en-CA"/>
              </w:rPr>
              <w:t>.</w:t>
            </w:r>
          </w:p>
          <w:p w14:paraId="27AB90A8" w14:textId="52B504A1" w:rsidR="00752B53" w:rsidRPr="00E72463" w:rsidRDefault="00752B53" w:rsidP="00BC3548">
            <w:pPr>
              <w:spacing w:line="240" w:lineRule="auto"/>
              <w:rPr>
                <w:szCs w:val="20"/>
              </w:rPr>
            </w:pPr>
          </w:p>
        </w:tc>
      </w:tr>
    </w:tbl>
    <w:p w14:paraId="7EDEC92F" w14:textId="77777777" w:rsidR="00796F8E" w:rsidRPr="00E72463" w:rsidRDefault="00796F8E" w:rsidP="008E14F9">
      <w:pPr>
        <w:spacing w:line="240" w:lineRule="auto"/>
        <w:rPr>
          <w:szCs w:val="20"/>
        </w:rPr>
        <w:sectPr w:rsidR="00796F8E" w:rsidRPr="00E72463" w:rsidSect="00D92336">
          <w:pgSz w:w="15842" w:h="12242" w:orient="landscape" w:code="1"/>
          <w:pgMar w:top="1440" w:right="1077" w:bottom="1440" w:left="1077" w:header="709" w:footer="709" w:gutter="0"/>
          <w:cols w:space="708"/>
          <w:titlePg/>
          <w:docGrid w:linePitch="360"/>
        </w:sectPr>
      </w:pPr>
    </w:p>
    <w:tbl>
      <w:tblPr>
        <w:tblW w:w="138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10"/>
        <w:gridCol w:w="142"/>
        <w:gridCol w:w="3684"/>
        <w:gridCol w:w="3401"/>
        <w:gridCol w:w="1561"/>
        <w:gridCol w:w="2013"/>
        <w:gridCol w:w="142"/>
      </w:tblGrid>
      <w:tr w:rsidR="00A9659F" w:rsidRPr="00E72463" w14:paraId="28F41B48" w14:textId="77777777" w:rsidTr="00D5040B">
        <w:trPr>
          <w:gridAfter w:val="1"/>
          <w:wAfter w:w="142" w:type="dxa"/>
        </w:trPr>
        <w:tc>
          <w:tcPr>
            <w:tcW w:w="13698"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DD8997" w14:textId="77777777" w:rsidR="00A9659F" w:rsidRPr="00E72463" w:rsidRDefault="00A9659F" w:rsidP="00F81959">
            <w:pPr>
              <w:pStyle w:val="TableParagraph"/>
              <w:kinsoku w:val="0"/>
              <w:overflowPunct w:val="0"/>
              <w:spacing w:line="250" w:lineRule="exact"/>
              <w:ind w:left="43"/>
              <w:jc w:val="both"/>
              <w:rPr>
                <w:rFonts w:ascii="Verdana" w:hAnsi="Verdana" w:cs="Arial"/>
                <w:b/>
                <w:spacing w:val="-1"/>
                <w:szCs w:val="20"/>
              </w:rPr>
            </w:pPr>
            <w:r w:rsidRPr="00E72463">
              <w:rPr>
                <w:rFonts w:ascii="Verdana" w:hAnsi="Verdana"/>
              </w:rPr>
              <w:br w:type="page"/>
            </w:r>
            <w:r w:rsidRPr="00E72463">
              <w:rPr>
                <w:rFonts w:ascii="Verdana" w:hAnsi="Verdana"/>
                <w:b/>
                <w:bCs/>
              </w:rPr>
              <w:br w:type="page"/>
            </w:r>
            <w:r w:rsidRPr="00E72463">
              <w:rPr>
                <w:rFonts w:ascii="Verdana" w:hAnsi="Verdana" w:cs="Arial"/>
                <w:b/>
                <w:spacing w:val="-1"/>
                <w:szCs w:val="20"/>
              </w:rPr>
              <w:t>Connaissance des besoins des personnes handicapées</w:t>
            </w:r>
          </w:p>
        </w:tc>
      </w:tr>
      <w:tr w:rsidR="00A9659F" w:rsidRPr="00E72463" w14:paraId="452C705D" w14:textId="77777777" w:rsidTr="00D5040B">
        <w:trPr>
          <w:gridAfter w:val="1"/>
          <w:wAfter w:w="142" w:type="dxa"/>
        </w:trPr>
        <w:tc>
          <w:tcPr>
            <w:tcW w:w="485" w:type="dxa"/>
            <w:shd w:val="clear" w:color="auto" w:fill="C5E0B3" w:themeFill="accent6" w:themeFillTint="66"/>
          </w:tcPr>
          <w:p w14:paraId="37C76030" w14:textId="77777777" w:rsidR="00A9659F" w:rsidRPr="00E72463" w:rsidRDefault="00A9659F" w:rsidP="00F81959">
            <w:pPr>
              <w:pStyle w:val="TableParagraph"/>
              <w:kinsoku w:val="0"/>
              <w:overflowPunct w:val="0"/>
              <w:spacing w:line="250" w:lineRule="exact"/>
              <w:ind w:left="43"/>
              <w:jc w:val="center"/>
              <w:rPr>
                <w:rFonts w:ascii="Verdana" w:hAnsi="Verdana" w:cs="Arial"/>
                <w:spacing w:val="-1"/>
                <w:szCs w:val="20"/>
              </w:rPr>
            </w:pPr>
          </w:p>
        </w:tc>
        <w:tc>
          <w:tcPr>
            <w:tcW w:w="2552" w:type="dxa"/>
            <w:gridSpan w:val="2"/>
            <w:shd w:val="clear" w:color="auto" w:fill="C5E0B3" w:themeFill="accent6" w:themeFillTint="66"/>
            <w:vAlign w:val="center"/>
          </w:tcPr>
          <w:p w14:paraId="76C1F2C4" w14:textId="77777777" w:rsidR="00A9659F" w:rsidRPr="00E72463" w:rsidRDefault="00A9659F" w:rsidP="00F8195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685" w:type="dxa"/>
            <w:shd w:val="clear" w:color="auto" w:fill="C5E0B3" w:themeFill="accent6" w:themeFillTint="66"/>
            <w:vAlign w:val="center"/>
          </w:tcPr>
          <w:p w14:paraId="098B4789" w14:textId="77777777" w:rsidR="00A9659F" w:rsidRPr="00E72463" w:rsidRDefault="00A9659F" w:rsidP="00F8195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402" w:type="dxa"/>
            <w:shd w:val="clear" w:color="auto" w:fill="C5E0B3" w:themeFill="accent6" w:themeFillTint="66"/>
            <w:vAlign w:val="center"/>
          </w:tcPr>
          <w:p w14:paraId="3F440FD6" w14:textId="77777777" w:rsidR="00A9659F" w:rsidRPr="00E72463" w:rsidRDefault="00A9659F" w:rsidP="00F8195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61" w:type="dxa"/>
            <w:shd w:val="clear" w:color="auto" w:fill="C5E0B3" w:themeFill="accent6" w:themeFillTint="66"/>
            <w:vAlign w:val="center"/>
          </w:tcPr>
          <w:p w14:paraId="31206002" w14:textId="77777777" w:rsidR="00A9659F" w:rsidRPr="00E72463" w:rsidRDefault="00A9659F" w:rsidP="00F8195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013" w:type="dxa"/>
            <w:shd w:val="clear" w:color="auto" w:fill="C5E0B3" w:themeFill="accent6" w:themeFillTint="66"/>
            <w:vAlign w:val="center"/>
          </w:tcPr>
          <w:p w14:paraId="7777ACC8" w14:textId="55EA8760" w:rsidR="00A9659F" w:rsidRPr="00E72463" w:rsidRDefault="00C020F5" w:rsidP="00C020F5">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0E1C8F" w:rsidRPr="00E72463" w14:paraId="7A78B127" w14:textId="77777777" w:rsidTr="00D5040B">
        <w:trPr>
          <w:gridAfter w:val="1"/>
          <w:wAfter w:w="142" w:type="dxa"/>
        </w:trPr>
        <w:tc>
          <w:tcPr>
            <w:tcW w:w="485" w:type="dxa"/>
          </w:tcPr>
          <w:p w14:paraId="21CE0FBD" w14:textId="58C70DF8" w:rsidR="000E1C8F" w:rsidRPr="00E72463" w:rsidRDefault="000E1C8F" w:rsidP="000E1C8F">
            <w:pPr>
              <w:rPr>
                <w:szCs w:val="20"/>
              </w:rPr>
            </w:pPr>
            <w:r w:rsidRPr="00E72463">
              <w:rPr>
                <w:szCs w:val="20"/>
              </w:rPr>
              <w:t>9</w:t>
            </w:r>
          </w:p>
        </w:tc>
        <w:tc>
          <w:tcPr>
            <w:tcW w:w="2552" w:type="dxa"/>
            <w:gridSpan w:val="2"/>
            <w:shd w:val="clear" w:color="auto" w:fill="auto"/>
          </w:tcPr>
          <w:p w14:paraId="793E9442" w14:textId="676FD2E2" w:rsidR="000E1C8F" w:rsidRPr="00E72463" w:rsidRDefault="000E1C8F" w:rsidP="00955F2A">
            <w:pPr>
              <w:spacing w:line="240" w:lineRule="auto"/>
              <w:ind w:right="-170"/>
              <w:rPr>
                <w:szCs w:val="20"/>
              </w:rPr>
            </w:pPr>
            <w:r w:rsidRPr="00E72463">
              <w:rPr>
                <w:szCs w:val="20"/>
              </w:rPr>
              <w:t>Améliorer la connaissance générale envers les personnes vivant avec une déficience</w:t>
            </w:r>
          </w:p>
        </w:tc>
        <w:tc>
          <w:tcPr>
            <w:tcW w:w="3685" w:type="dxa"/>
            <w:shd w:val="clear" w:color="auto" w:fill="auto"/>
          </w:tcPr>
          <w:p w14:paraId="47FA289A" w14:textId="77777777" w:rsidR="000E1C8F" w:rsidRPr="00E72463" w:rsidRDefault="000E1C8F" w:rsidP="000E1C8F">
            <w:pPr>
              <w:spacing w:line="240" w:lineRule="auto"/>
              <w:rPr>
                <w:szCs w:val="20"/>
              </w:rPr>
            </w:pPr>
            <w:r w:rsidRPr="00E72463">
              <w:rPr>
                <w:szCs w:val="20"/>
              </w:rPr>
              <w:t>Activités de sensibilisation pour le personnel et auprès de partenaires</w:t>
            </w:r>
          </w:p>
          <w:p w14:paraId="26FF3CC7" w14:textId="17D5C774" w:rsidR="000E1C8F" w:rsidRPr="00E72463" w:rsidRDefault="000E1C8F" w:rsidP="009316FC">
            <w:pPr>
              <w:spacing w:line="240" w:lineRule="auto"/>
              <w:rPr>
                <w:spacing w:val="-1"/>
                <w:szCs w:val="20"/>
              </w:rPr>
            </w:pPr>
          </w:p>
        </w:tc>
        <w:tc>
          <w:tcPr>
            <w:tcW w:w="3402" w:type="dxa"/>
            <w:shd w:val="clear" w:color="auto" w:fill="auto"/>
          </w:tcPr>
          <w:p w14:paraId="1C65B4B9" w14:textId="12669DDB" w:rsidR="00432E0D" w:rsidRPr="00955F2A" w:rsidRDefault="000E1C8F" w:rsidP="000E1C8F">
            <w:pPr>
              <w:spacing w:line="240" w:lineRule="auto"/>
              <w:rPr>
                <w:spacing w:val="-1"/>
                <w:szCs w:val="20"/>
              </w:rPr>
            </w:pPr>
            <w:r w:rsidRPr="00E72463">
              <w:rPr>
                <w:szCs w:val="20"/>
              </w:rPr>
              <w:t>Nombre</w:t>
            </w:r>
            <w:r w:rsidRPr="00E72463">
              <w:rPr>
                <w:spacing w:val="-12"/>
                <w:szCs w:val="20"/>
              </w:rPr>
              <w:t xml:space="preserve"> </w:t>
            </w:r>
            <w:r w:rsidRPr="00E72463">
              <w:rPr>
                <w:spacing w:val="-1"/>
                <w:szCs w:val="20"/>
              </w:rPr>
              <w:t>d’activités</w:t>
            </w:r>
            <w:r w:rsidRPr="00E72463">
              <w:rPr>
                <w:spacing w:val="-10"/>
                <w:szCs w:val="20"/>
              </w:rPr>
              <w:t xml:space="preserve"> </w:t>
            </w:r>
            <w:r w:rsidRPr="00E72463">
              <w:rPr>
                <w:spacing w:val="-1"/>
                <w:szCs w:val="20"/>
              </w:rPr>
              <w:t>de</w:t>
            </w:r>
            <w:r w:rsidRPr="00E72463">
              <w:rPr>
                <w:spacing w:val="-12"/>
                <w:szCs w:val="20"/>
              </w:rPr>
              <w:t xml:space="preserve"> </w:t>
            </w:r>
            <w:r w:rsidRPr="00E72463">
              <w:rPr>
                <w:spacing w:val="-1"/>
                <w:szCs w:val="20"/>
              </w:rPr>
              <w:t>sensibilisation,</w:t>
            </w:r>
            <w:r w:rsidRPr="00E72463">
              <w:rPr>
                <w:spacing w:val="46"/>
                <w:w w:val="99"/>
                <w:szCs w:val="20"/>
              </w:rPr>
              <w:t xml:space="preserve"> </w:t>
            </w:r>
            <w:r w:rsidRPr="00E72463">
              <w:rPr>
                <w:spacing w:val="-1"/>
                <w:szCs w:val="20"/>
              </w:rPr>
              <w:t>de</w:t>
            </w:r>
            <w:r w:rsidRPr="00E72463">
              <w:rPr>
                <w:spacing w:val="-6"/>
                <w:szCs w:val="20"/>
              </w:rPr>
              <w:t xml:space="preserve"> </w:t>
            </w:r>
            <w:r w:rsidRPr="00E72463">
              <w:rPr>
                <w:spacing w:val="-1"/>
                <w:szCs w:val="20"/>
              </w:rPr>
              <w:t>personnes</w:t>
            </w:r>
            <w:r w:rsidRPr="00E72463">
              <w:rPr>
                <w:spacing w:val="-2"/>
                <w:szCs w:val="20"/>
              </w:rPr>
              <w:t xml:space="preserve"> </w:t>
            </w:r>
            <w:r w:rsidRPr="00E72463">
              <w:rPr>
                <w:spacing w:val="-1"/>
                <w:szCs w:val="20"/>
              </w:rPr>
              <w:t>ayant</w:t>
            </w:r>
            <w:r w:rsidRPr="00E72463">
              <w:rPr>
                <w:spacing w:val="-4"/>
                <w:szCs w:val="20"/>
              </w:rPr>
              <w:t xml:space="preserve"> </w:t>
            </w:r>
            <w:r w:rsidRPr="00E72463">
              <w:rPr>
                <w:spacing w:val="-1"/>
                <w:szCs w:val="20"/>
              </w:rPr>
              <w:t>participé ou</w:t>
            </w:r>
            <w:r w:rsidR="009316FC" w:rsidRPr="00E72463">
              <w:rPr>
                <w:spacing w:val="46"/>
                <w:szCs w:val="20"/>
              </w:rPr>
              <w:t xml:space="preserve"> </w:t>
            </w:r>
            <w:r w:rsidRPr="00E72463">
              <w:rPr>
                <w:spacing w:val="-1"/>
                <w:szCs w:val="20"/>
              </w:rPr>
              <w:t>de</w:t>
            </w:r>
            <w:r w:rsidRPr="00E72463">
              <w:rPr>
                <w:spacing w:val="42"/>
                <w:w w:val="99"/>
                <w:szCs w:val="20"/>
              </w:rPr>
              <w:t xml:space="preserve"> </w:t>
            </w:r>
            <w:r w:rsidRPr="00E72463">
              <w:rPr>
                <w:spacing w:val="-1"/>
                <w:szCs w:val="20"/>
              </w:rPr>
              <w:t>milieux</w:t>
            </w:r>
            <w:r w:rsidRPr="00E72463">
              <w:rPr>
                <w:spacing w:val="-6"/>
                <w:szCs w:val="20"/>
              </w:rPr>
              <w:t xml:space="preserve"> </w:t>
            </w:r>
            <w:r w:rsidR="00955F2A">
              <w:rPr>
                <w:spacing w:val="-1"/>
                <w:szCs w:val="20"/>
              </w:rPr>
              <w:t>visités</w:t>
            </w:r>
          </w:p>
        </w:tc>
        <w:tc>
          <w:tcPr>
            <w:tcW w:w="1561" w:type="dxa"/>
            <w:shd w:val="clear" w:color="auto" w:fill="92D050"/>
          </w:tcPr>
          <w:p w14:paraId="1B0835F0" w14:textId="77777777" w:rsidR="000E1C8F" w:rsidRPr="00E72463" w:rsidRDefault="000E1C8F" w:rsidP="000E1C8F">
            <w:pPr>
              <w:spacing w:line="240" w:lineRule="auto"/>
              <w:rPr>
                <w:szCs w:val="20"/>
              </w:rPr>
            </w:pPr>
            <w:r w:rsidRPr="00E72463">
              <w:rPr>
                <w:szCs w:val="20"/>
              </w:rPr>
              <w:t>En continu</w:t>
            </w:r>
          </w:p>
          <w:p w14:paraId="272C54C8" w14:textId="77777777" w:rsidR="000E1C8F" w:rsidRPr="00E72463" w:rsidRDefault="000E1C8F" w:rsidP="000E1C8F">
            <w:pPr>
              <w:spacing w:line="240" w:lineRule="auto"/>
              <w:rPr>
                <w:szCs w:val="20"/>
              </w:rPr>
            </w:pPr>
          </w:p>
        </w:tc>
        <w:tc>
          <w:tcPr>
            <w:tcW w:w="2013" w:type="dxa"/>
            <w:shd w:val="clear" w:color="auto" w:fill="auto"/>
          </w:tcPr>
          <w:p w14:paraId="6ABD47CF" w14:textId="2509F5DB" w:rsidR="000E1C8F" w:rsidRPr="00E72463" w:rsidRDefault="000E1C8F" w:rsidP="000E1C8F">
            <w:pPr>
              <w:rPr>
                <w:szCs w:val="20"/>
              </w:rPr>
            </w:pPr>
            <w:r w:rsidRPr="00E72463">
              <w:rPr>
                <w:szCs w:val="20"/>
              </w:rPr>
              <w:t>DRSM</w:t>
            </w:r>
          </w:p>
        </w:tc>
      </w:tr>
      <w:tr w:rsidR="00A9659F" w:rsidRPr="00E72463" w14:paraId="6CBAE5B2" w14:textId="77777777" w:rsidTr="00D5040B">
        <w:trPr>
          <w:gridAfter w:val="1"/>
          <w:wAfter w:w="142" w:type="dxa"/>
          <w:trHeight w:val="4511"/>
        </w:trPr>
        <w:tc>
          <w:tcPr>
            <w:tcW w:w="485" w:type="dxa"/>
            <w:shd w:val="clear" w:color="auto" w:fill="D9D9D9" w:themeFill="background1" w:themeFillShade="D9"/>
          </w:tcPr>
          <w:p w14:paraId="03312706" w14:textId="77777777" w:rsidR="00A9659F" w:rsidRPr="00E72463" w:rsidRDefault="00A9659F" w:rsidP="00247F19">
            <w:pPr>
              <w:spacing w:line="240" w:lineRule="auto"/>
              <w:rPr>
                <w:szCs w:val="20"/>
              </w:rPr>
            </w:pPr>
          </w:p>
        </w:tc>
        <w:tc>
          <w:tcPr>
            <w:tcW w:w="13213" w:type="dxa"/>
            <w:gridSpan w:val="6"/>
            <w:shd w:val="clear" w:color="auto" w:fill="D9D9D9" w:themeFill="background1" w:themeFillShade="D9"/>
          </w:tcPr>
          <w:p w14:paraId="516AA8F2" w14:textId="77777777" w:rsidR="00247F19" w:rsidRPr="00B27D52" w:rsidRDefault="001A51D5" w:rsidP="00247F19">
            <w:pPr>
              <w:spacing w:line="240" w:lineRule="auto"/>
              <w:rPr>
                <w:szCs w:val="20"/>
                <w:u w:val="single"/>
                <w:lang w:val="fr-CA"/>
              </w:rPr>
            </w:pPr>
            <w:r w:rsidRPr="00B27D52">
              <w:rPr>
                <w:szCs w:val="20"/>
                <w:u w:val="single"/>
                <w:lang w:val="fr-CA"/>
              </w:rPr>
              <w:t>État de situation au 31 mars 2022</w:t>
            </w:r>
          </w:p>
          <w:p w14:paraId="34B2CA1C" w14:textId="77777777" w:rsidR="00BC3548" w:rsidRPr="00B27D52" w:rsidRDefault="00BC3548" w:rsidP="00980361">
            <w:pPr>
              <w:spacing w:line="240" w:lineRule="auto"/>
              <w:rPr>
                <w:szCs w:val="20"/>
                <w:lang w:val="fr-CA"/>
              </w:rPr>
            </w:pPr>
          </w:p>
          <w:p w14:paraId="0F2CA937" w14:textId="3ED29BA6" w:rsidR="005A2A88" w:rsidRPr="00B27D52" w:rsidRDefault="00782CC4" w:rsidP="005A2A88">
            <w:pPr>
              <w:spacing w:line="240" w:lineRule="auto"/>
              <w:rPr>
                <w:szCs w:val="20"/>
                <w:lang w:val="fr-CA"/>
              </w:rPr>
            </w:pPr>
            <w:r w:rsidRPr="00B27D52">
              <w:rPr>
                <w:szCs w:val="20"/>
                <w:lang w:val="fr-CA"/>
              </w:rPr>
              <w:t xml:space="preserve">Malgré les mesures sanitaires en place, </w:t>
            </w:r>
            <w:r w:rsidR="005A2A88">
              <w:rPr>
                <w:szCs w:val="20"/>
                <w:lang w:val="fr-CA"/>
              </w:rPr>
              <w:t xml:space="preserve">il demeure que </w:t>
            </w:r>
            <w:r w:rsidRPr="00B27D52">
              <w:rPr>
                <w:szCs w:val="20"/>
                <w:lang w:val="fr-CA"/>
              </w:rPr>
              <w:t>plusieurs activité</w:t>
            </w:r>
            <w:r w:rsidR="007F5795">
              <w:rPr>
                <w:szCs w:val="20"/>
                <w:lang w:val="fr-CA"/>
              </w:rPr>
              <w:t xml:space="preserve">s ont été réalisées cette année. </w:t>
            </w:r>
            <w:r w:rsidR="005A2A88" w:rsidRPr="00B27D52">
              <w:rPr>
                <w:szCs w:val="20"/>
                <w:lang w:val="fr-CA"/>
              </w:rPr>
              <w:t xml:space="preserve">Le bulletin quotidien du CIUSSS a été plus utilisé que </w:t>
            </w:r>
            <w:r w:rsidR="009B12D7">
              <w:rPr>
                <w:szCs w:val="20"/>
                <w:lang w:val="fr-CA"/>
              </w:rPr>
              <w:t>par les années précédentes pour</w:t>
            </w:r>
            <w:r w:rsidR="007F5795" w:rsidRPr="00B27D52">
              <w:rPr>
                <w:szCs w:val="20"/>
                <w:lang w:val="fr-CA"/>
              </w:rPr>
              <w:t xml:space="preserve"> favoriser une meilleure connaissance de la réalité des personnes vivant avec un handicap.  </w:t>
            </w:r>
            <w:r w:rsidR="005A2A88" w:rsidRPr="00B27D52">
              <w:rPr>
                <w:szCs w:val="20"/>
                <w:lang w:val="fr-CA"/>
              </w:rPr>
              <w:t>Par exemple, il y a eu une publication pour la journée internationale des personnes handicapées (3 décembre 2021)</w:t>
            </w:r>
            <w:r w:rsidR="00D149AA">
              <w:rPr>
                <w:szCs w:val="20"/>
                <w:lang w:val="fr-CA"/>
              </w:rPr>
              <w:t xml:space="preserve"> ainsi que pour souligner les activités de la semaine de la canne blanche</w:t>
            </w:r>
            <w:r w:rsidR="005A2A88" w:rsidRPr="00B27D52">
              <w:rPr>
                <w:szCs w:val="20"/>
                <w:lang w:val="fr-CA"/>
              </w:rPr>
              <w:t xml:space="preserve">. </w:t>
            </w:r>
            <w:r w:rsidR="005A2A88">
              <w:rPr>
                <w:szCs w:val="20"/>
                <w:lang w:val="fr-CA"/>
              </w:rPr>
              <w:t>Nous avons eu davantage recours aussi aux</w:t>
            </w:r>
            <w:r w:rsidR="009B12D7">
              <w:rPr>
                <w:szCs w:val="20"/>
                <w:lang w:val="fr-CA"/>
              </w:rPr>
              <w:t xml:space="preserve"> plates-formes de média sociaux (ex.: court vidéo d’usagers DI-TSA qui font une activité de cuisine – pizza).</w:t>
            </w:r>
          </w:p>
          <w:p w14:paraId="3F646990" w14:textId="77777777" w:rsidR="005A2A88" w:rsidRPr="00B27D52" w:rsidRDefault="005A2A88" w:rsidP="005A2A88">
            <w:pPr>
              <w:spacing w:line="240" w:lineRule="auto"/>
              <w:rPr>
                <w:szCs w:val="20"/>
                <w:lang w:val="fr-CA"/>
              </w:rPr>
            </w:pPr>
          </w:p>
          <w:p w14:paraId="0A329734" w14:textId="3441A9EB" w:rsidR="005A2A88" w:rsidRDefault="005A2A88" w:rsidP="005A2A88">
            <w:pPr>
              <w:spacing w:line="240" w:lineRule="auto"/>
              <w:rPr>
                <w:spacing w:val="-1"/>
                <w:szCs w:val="20"/>
              </w:rPr>
            </w:pPr>
            <w:r w:rsidRPr="00B27D52">
              <w:rPr>
                <w:spacing w:val="-1"/>
                <w:szCs w:val="20"/>
              </w:rPr>
              <w:t>Le Centre Miriam (Centre de réadaptation en DI-TSA) a établi un nouveau partenariat avec le Centre d’éducation des adultes Galiléo de la commission scolaire English-Montréal. Les divers articles en médias papier et électroniques</w:t>
            </w:r>
            <w:r w:rsidR="00BD7C94">
              <w:rPr>
                <w:spacing w:val="-1"/>
                <w:szCs w:val="20"/>
              </w:rPr>
              <w:t xml:space="preserve">, </w:t>
            </w:r>
            <w:r w:rsidRPr="00B27D52">
              <w:rPr>
                <w:spacing w:val="-1"/>
                <w:szCs w:val="20"/>
              </w:rPr>
              <w:t>ainsi que les vidéos produit</w:t>
            </w:r>
            <w:r w:rsidR="00BD7C94">
              <w:rPr>
                <w:spacing w:val="-1"/>
                <w:szCs w:val="20"/>
              </w:rPr>
              <w:t>es</w:t>
            </w:r>
            <w:r w:rsidRPr="00B27D52">
              <w:rPr>
                <w:spacing w:val="-1"/>
                <w:szCs w:val="20"/>
              </w:rPr>
              <w:t xml:space="preserve"> sur l’intégration communautaire de ces usagers et</w:t>
            </w:r>
            <w:r w:rsidR="00BD7C94">
              <w:rPr>
                <w:spacing w:val="-1"/>
                <w:szCs w:val="20"/>
              </w:rPr>
              <w:t xml:space="preserve"> de </w:t>
            </w:r>
            <w:r w:rsidRPr="00B27D52">
              <w:rPr>
                <w:spacing w:val="-1"/>
                <w:szCs w:val="20"/>
              </w:rPr>
              <w:t>leur participation dans des plateaux de travail, sont de belles initiatives pour faire conna</w:t>
            </w:r>
            <w:r w:rsidR="00BD7C94">
              <w:rPr>
                <w:spacing w:val="-1"/>
                <w:szCs w:val="20"/>
              </w:rPr>
              <w:t>î</w:t>
            </w:r>
            <w:r w:rsidRPr="00B27D52">
              <w:rPr>
                <w:spacing w:val="-1"/>
                <w:szCs w:val="20"/>
              </w:rPr>
              <w:t xml:space="preserve">tre davantage ce que vivent ces usagers </w:t>
            </w:r>
            <w:r w:rsidR="00C378CC">
              <w:rPr>
                <w:spacing w:val="-1"/>
                <w:szCs w:val="20"/>
              </w:rPr>
              <w:t xml:space="preserve">ayant des </w:t>
            </w:r>
            <w:r w:rsidRPr="00B27D52">
              <w:rPr>
                <w:spacing w:val="-1"/>
                <w:szCs w:val="20"/>
              </w:rPr>
              <w:t xml:space="preserve">troubles d’apprentissages.  Cette même clientèle </w:t>
            </w:r>
            <w:r w:rsidR="009B12D7">
              <w:rPr>
                <w:spacing w:val="-1"/>
                <w:szCs w:val="20"/>
              </w:rPr>
              <w:t xml:space="preserve">cible </w:t>
            </w:r>
            <w:r w:rsidRPr="00B27D52">
              <w:rPr>
                <w:spacing w:val="-1"/>
                <w:szCs w:val="20"/>
              </w:rPr>
              <w:t xml:space="preserve">a fait l’objet d’une vidéo de promotion-sensibilisation d’intégration à Loto Québec (vidéo </w:t>
            </w:r>
            <w:proofErr w:type="spellStart"/>
            <w:r w:rsidRPr="00B27D52">
              <w:rPr>
                <w:spacing w:val="-1"/>
                <w:szCs w:val="20"/>
              </w:rPr>
              <w:t>prépandémie</w:t>
            </w:r>
            <w:proofErr w:type="spellEnd"/>
            <w:r w:rsidRPr="00B27D52">
              <w:rPr>
                <w:spacing w:val="-1"/>
                <w:szCs w:val="20"/>
              </w:rPr>
              <w:t>).</w:t>
            </w:r>
          </w:p>
          <w:p w14:paraId="51DF49DB" w14:textId="77777777" w:rsidR="005A2A88" w:rsidRDefault="005A2A88" w:rsidP="005A2A88">
            <w:pPr>
              <w:spacing w:line="240" w:lineRule="auto"/>
              <w:rPr>
                <w:spacing w:val="-1"/>
                <w:szCs w:val="20"/>
              </w:rPr>
            </w:pPr>
          </w:p>
          <w:p w14:paraId="5D6E54DF" w14:textId="4E0EDB03" w:rsidR="009B12D7" w:rsidRPr="00B27D52" w:rsidRDefault="00752B53" w:rsidP="00964BB2">
            <w:pPr>
              <w:spacing w:line="240" w:lineRule="auto"/>
              <w:rPr>
                <w:szCs w:val="20"/>
              </w:rPr>
            </w:pPr>
            <w:r>
              <w:rPr>
                <w:szCs w:val="20"/>
                <w:lang w:val="fr-CA"/>
              </w:rPr>
              <w:t>Il y a eu p</w:t>
            </w:r>
            <w:r w:rsidR="009316FC" w:rsidRPr="00B27D52">
              <w:rPr>
                <w:szCs w:val="20"/>
                <w:lang w:val="fr-CA"/>
              </w:rPr>
              <w:t xml:space="preserve">résentation </w:t>
            </w:r>
            <w:r w:rsidR="007F5795" w:rsidRPr="00B27D52">
              <w:rPr>
                <w:szCs w:val="20"/>
                <w:lang w:val="fr-CA"/>
              </w:rPr>
              <w:t xml:space="preserve">aux membres du comité PAPH </w:t>
            </w:r>
            <w:r w:rsidR="009316FC" w:rsidRPr="00B27D52">
              <w:rPr>
                <w:szCs w:val="20"/>
                <w:lang w:val="fr-CA"/>
              </w:rPr>
              <w:t>d’</w:t>
            </w:r>
            <w:r w:rsidR="00777E23" w:rsidRPr="00B27D52">
              <w:rPr>
                <w:szCs w:val="20"/>
                <w:lang w:val="fr-CA"/>
              </w:rPr>
              <w:t>un</w:t>
            </w:r>
            <w:r w:rsidR="00BC3548" w:rsidRPr="00B27D52">
              <w:rPr>
                <w:szCs w:val="20"/>
                <w:lang w:val="fr-CA"/>
              </w:rPr>
              <w:t>e</w:t>
            </w:r>
            <w:r w:rsidR="00777E23" w:rsidRPr="00B27D52">
              <w:rPr>
                <w:szCs w:val="20"/>
                <w:lang w:val="fr-CA"/>
              </w:rPr>
              <w:t xml:space="preserve"> vidéo </w:t>
            </w:r>
            <w:r w:rsidR="009316FC" w:rsidRPr="00B27D52">
              <w:rPr>
                <w:szCs w:val="20"/>
                <w:lang w:val="fr-CA"/>
              </w:rPr>
              <w:t xml:space="preserve">d’information sur le droit des personnes sourdes à avoir un interprète </w:t>
            </w:r>
            <w:r w:rsidR="00777E23" w:rsidRPr="00B27D52">
              <w:rPr>
                <w:szCs w:val="20"/>
                <w:lang w:val="fr-CA"/>
              </w:rPr>
              <w:t xml:space="preserve">lorsqu’ils reçoivent des soins et des services. </w:t>
            </w:r>
            <w:r w:rsidR="00980361" w:rsidRPr="00B27D52">
              <w:rPr>
                <w:szCs w:val="20"/>
                <w:lang w:val="fr-CA"/>
              </w:rPr>
              <w:t>Ce</w:t>
            </w:r>
            <w:r w:rsidR="00BC3548" w:rsidRPr="00B27D52">
              <w:rPr>
                <w:szCs w:val="20"/>
                <w:lang w:val="fr-CA"/>
              </w:rPr>
              <w:t>tte</w:t>
            </w:r>
            <w:r w:rsidR="00980361" w:rsidRPr="00B27D52">
              <w:rPr>
                <w:szCs w:val="20"/>
                <w:lang w:val="fr-CA"/>
              </w:rPr>
              <w:t xml:space="preserve"> vidéo a été produit</w:t>
            </w:r>
            <w:r w:rsidR="00BC3548" w:rsidRPr="00B27D52">
              <w:rPr>
                <w:szCs w:val="20"/>
                <w:lang w:val="fr-CA"/>
              </w:rPr>
              <w:t>e</w:t>
            </w:r>
            <w:r w:rsidR="00980361" w:rsidRPr="00B27D52">
              <w:rPr>
                <w:szCs w:val="20"/>
                <w:lang w:val="fr-CA"/>
              </w:rPr>
              <w:t xml:space="preserve"> par </w:t>
            </w:r>
            <w:r w:rsidR="00980361" w:rsidRPr="00B27D52">
              <w:rPr>
                <w:spacing w:val="-1"/>
                <w:szCs w:val="20"/>
                <w:highlight w:val="lightGray"/>
                <w:lang w:val="fr-CA"/>
              </w:rPr>
              <w:t>l'Institut canadien de formation en recherche sur la surdité (ICFRS).</w:t>
            </w:r>
            <w:r w:rsidR="00782CC4" w:rsidRPr="00B27D52">
              <w:rPr>
                <w:spacing w:val="-1"/>
                <w:szCs w:val="20"/>
                <w:highlight w:val="lightGray"/>
                <w:lang w:val="fr-CA"/>
              </w:rPr>
              <w:t xml:space="preserve"> </w:t>
            </w:r>
            <w:r w:rsidR="00980361" w:rsidRPr="00B27D52">
              <w:rPr>
                <w:spacing w:val="-1"/>
                <w:szCs w:val="20"/>
                <w:highlight w:val="lightGray"/>
                <w:lang w:val="fr-CA"/>
              </w:rPr>
              <w:t>Cette activité s’est avérée une première étape auprès des gestionnaires pour en faire ensuite la diffusion auprès du personnel des accu</w:t>
            </w:r>
            <w:r>
              <w:rPr>
                <w:spacing w:val="-1"/>
                <w:szCs w:val="20"/>
                <w:highlight w:val="lightGray"/>
                <w:lang w:val="fr-CA"/>
              </w:rPr>
              <w:t>eils des divers sites du CIUSSS dans le cadre du prochain PAPH 2022-2025.</w:t>
            </w:r>
          </w:p>
        </w:tc>
      </w:tr>
      <w:tr w:rsidR="000E1C8F" w:rsidRPr="00E72463" w14:paraId="61F86CF1" w14:textId="77777777" w:rsidTr="00D5040B">
        <w:trPr>
          <w:gridAfter w:val="1"/>
          <w:wAfter w:w="142" w:type="dxa"/>
        </w:trPr>
        <w:tc>
          <w:tcPr>
            <w:tcW w:w="485" w:type="dxa"/>
          </w:tcPr>
          <w:p w14:paraId="6F8E6006" w14:textId="738FB713" w:rsidR="000E1C8F" w:rsidRPr="00E72463" w:rsidRDefault="000E1C8F" w:rsidP="000E1C8F">
            <w:pPr>
              <w:rPr>
                <w:szCs w:val="20"/>
              </w:rPr>
            </w:pPr>
            <w:r w:rsidRPr="00E72463">
              <w:rPr>
                <w:szCs w:val="20"/>
              </w:rPr>
              <w:t>10</w:t>
            </w:r>
          </w:p>
        </w:tc>
        <w:tc>
          <w:tcPr>
            <w:tcW w:w="2552" w:type="dxa"/>
            <w:gridSpan w:val="2"/>
            <w:shd w:val="clear" w:color="auto" w:fill="auto"/>
          </w:tcPr>
          <w:p w14:paraId="6B6F4D6F" w14:textId="77777777" w:rsidR="000E1C8F" w:rsidRPr="00E72463" w:rsidRDefault="000E1C8F" w:rsidP="000E1C8F">
            <w:pPr>
              <w:spacing w:line="240" w:lineRule="auto"/>
              <w:rPr>
                <w:szCs w:val="20"/>
                <w:lang w:val="fr-CA"/>
              </w:rPr>
            </w:pPr>
            <w:r w:rsidRPr="00E72463">
              <w:rPr>
                <w:szCs w:val="20"/>
                <w:lang w:val="fr-CA"/>
              </w:rPr>
              <w:t>Nouveau</w:t>
            </w:r>
          </w:p>
          <w:p w14:paraId="4406C9E7" w14:textId="1C576FE9" w:rsidR="00454CCC" w:rsidRPr="00E72463" w:rsidRDefault="000E1C8F" w:rsidP="00955F2A">
            <w:pPr>
              <w:spacing w:line="240" w:lineRule="auto"/>
              <w:ind w:right="-113"/>
              <w:rPr>
                <w:szCs w:val="20"/>
              </w:rPr>
            </w:pPr>
            <w:r w:rsidRPr="00E72463">
              <w:rPr>
                <w:szCs w:val="20"/>
                <w:lang w:val="fr-CA"/>
              </w:rPr>
              <w:t>Améliorer la collecte de données en matière de plaintes conce</w:t>
            </w:r>
            <w:r w:rsidR="00955F2A">
              <w:rPr>
                <w:szCs w:val="20"/>
                <w:lang w:val="fr-CA"/>
              </w:rPr>
              <w:t>rnant les personnes handicapées</w:t>
            </w:r>
          </w:p>
        </w:tc>
        <w:tc>
          <w:tcPr>
            <w:tcW w:w="3685" w:type="dxa"/>
            <w:shd w:val="clear" w:color="auto" w:fill="auto"/>
          </w:tcPr>
          <w:p w14:paraId="537C8958" w14:textId="5390F80C" w:rsidR="000E1C8F" w:rsidRPr="00955F2A" w:rsidRDefault="000E1C8F" w:rsidP="00955F2A">
            <w:pPr>
              <w:spacing w:line="240" w:lineRule="auto"/>
              <w:rPr>
                <w:szCs w:val="20"/>
                <w:lang w:val="fr-CA"/>
              </w:rPr>
            </w:pPr>
            <w:r w:rsidRPr="00E72463">
              <w:rPr>
                <w:szCs w:val="20"/>
                <w:lang w:val="fr-CA"/>
              </w:rPr>
              <w:t>Implication du commissaire aux plaintes du CIUSSS aux travaux du comité qui a pour but de modifier le l</w:t>
            </w:r>
            <w:r w:rsidR="00955F2A">
              <w:rPr>
                <w:szCs w:val="20"/>
                <w:lang w:val="fr-CA"/>
              </w:rPr>
              <w:t>ogiciel informatique du MSSS</w:t>
            </w:r>
          </w:p>
        </w:tc>
        <w:tc>
          <w:tcPr>
            <w:tcW w:w="3402" w:type="dxa"/>
            <w:shd w:val="clear" w:color="auto" w:fill="auto"/>
          </w:tcPr>
          <w:p w14:paraId="6BADDA6B" w14:textId="60E30032" w:rsidR="000E1C8F" w:rsidRPr="00E72463" w:rsidRDefault="000E1C8F" w:rsidP="000E1C8F">
            <w:pPr>
              <w:spacing w:line="240" w:lineRule="auto"/>
              <w:rPr>
                <w:szCs w:val="20"/>
              </w:rPr>
            </w:pPr>
            <w:r w:rsidRPr="00E72463">
              <w:rPr>
                <w:szCs w:val="20"/>
                <w:lang w:val="fr-CA"/>
              </w:rPr>
              <w:t>Résultat des travaux, le l</w:t>
            </w:r>
            <w:r w:rsidRPr="00E72463">
              <w:rPr>
                <w:szCs w:val="20"/>
              </w:rPr>
              <w:t>ogiciel devrait être prêt pour avril 2022</w:t>
            </w:r>
          </w:p>
        </w:tc>
        <w:tc>
          <w:tcPr>
            <w:tcW w:w="1561" w:type="dxa"/>
            <w:shd w:val="clear" w:color="auto" w:fill="FFFF00"/>
          </w:tcPr>
          <w:p w14:paraId="5292B5DE" w14:textId="77777777" w:rsidR="000E1C8F" w:rsidRDefault="000E1C8F" w:rsidP="000E1C8F">
            <w:pPr>
              <w:spacing w:line="240" w:lineRule="auto"/>
              <w:rPr>
                <w:szCs w:val="20"/>
              </w:rPr>
            </w:pPr>
            <w:r w:rsidRPr="00E72463">
              <w:rPr>
                <w:szCs w:val="20"/>
              </w:rPr>
              <w:t>2022</w:t>
            </w:r>
          </w:p>
          <w:p w14:paraId="07A138D4" w14:textId="393D1B21" w:rsidR="00393FA1" w:rsidRPr="00E72463" w:rsidRDefault="00F94823" w:rsidP="007316B5">
            <w:pPr>
              <w:spacing w:line="240" w:lineRule="auto"/>
              <w:rPr>
                <w:szCs w:val="20"/>
              </w:rPr>
            </w:pPr>
            <w:r>
              <w:rPr>
                <w:sz w:val="18"/>
                <w:szCs w:val="18"/>
              </w:rPr>
              <w:t>Partiellement atteint</w:t>
            </w:r>
            <w:r w:rsidR="00393FA1">
              <w:rPr>
                <w:sz w:val="18"/>
                <w:szCs w:val="18"/>
              </w:rPr>
              <w:t xml:space="preserve"> </w:t>
            </w:r>
          </w:p>
        </w:tc>
        <w:tc>
          <w:tcPr>
            <w:tcW w:w="2013" w:type="dxa"/>
            <w:shd w:val="clear" w:color="auto" w:fill="auto"/>
          </w:tcPr>
          <w:p w14:paraId="4F0DDD87" w14:textId="2145BE52" w:rsidR="000E1C8F" w:rsidRPr="00E72463" w:rsidRDefault="000E1C8F" w:rsidP="000E1C8F">
            <w:pPr>
              <w:rPr>
                <w:szCs w:val="20"/>
              </w:rPr>
            </w:pPr>
            <w:r w:rsidRPr="00E72463">
              <w:rPr>
                <w:szCs w:val="20"/>
              </w:rPr>
              <w:t>Commissaire local aux plaintes</w:t>
            </w:r>
          </w:p>
        </w:tc>
      </w:tr>
      <w:tr w:rsidR="000E1C8F" w:rsidRPr="00E72463" w14:paraId="599099C5" w14:textId="77777777" w:rsidTr="00D5040B">
        <w:trPr>
          <w:gridAfter w:val="1"/>
          <w:wAfter w:w="142" w:type="dxa"/>
          <w:trHeight w:val="948"/>
        </w:trPr>
        <w:tc>
          <w:tcPr>
            <w:tcW w:w="485" w:type="dxa"/>
            <w:shd w:val="clear" w:color="auto" w:fill="D9D9D9" w:themeFill="background1" w:themeFillShade="D9"/>
          </w:tcPr>
          <w:p w14:paraId="12783EC8" w14:textId="77777777" w:rsidR="000E1C8F" w:rsidRPr="00E72463" w:rsidRDefault="000E1C8F" w:rsidP="000E1C8F">
            <w:pPr>
              <w:spacing w:line="240" w:lineRule="auto"/>
              <w:rPr>
                <w:szCs w:val="20"/>
              </w:rPr>
            </w:pPr>
          </w:p>
        </w:tc>
        <w:tc>
          <w:tcPr>
            <w:tcW w:w="13213" w:type="dxa"/>
            <w:gridSpan w:val="6"/>
            <w:shd w:val="clear" w:color="auto" w:fill="D9D9D9" w:themeFill="background1" w:themeFillShade="D9"/>
          </w:tcPr>
          <w:p w14:paraId="49F82852" w14:textId="75945D87" w:rsidR="000E1C8F" w:rsidRDefault="001A51D5" w:rsidP="000E1C8F">
            <w:pPr>
              <w:spacing w:line="240" w:lineRule="auto"/>
              <w:rPr>
                <w:szCs w:val="20"/>
                <w:u w:val="single"/>
                <w:lang w:val="fr-CA"/>
              </w:rPr>
            </w:pPr>
            <w:r w:rsidRPr="00E72463">
              <w:rPr>
                <w:szCs w:val="20"/>
                <w:u w:val="single"/>
                <w:lang w:val="fr-CA"/>
              </w:rPr>
              <w:t>État de situation au 31 mars 2022</w:t>
            </w:r>
          </w:p>
          <w:p w14:paraId="57D4E9DF" w14:textId="77777777" w:rsidR="00E351C7" w:rsidRPr="00E72463" w:rsidRDefault="00E351C7" w:rsidP="000E1C8F">
            <w:pPr>
              <w:spacing w:line="240" w:lineRule="auto"/>
              <w:rPr>
                <w:szCs w:val="20"/>
                <w:u w:val="single"/>
                <w:lang w:val="fr-CA"/>
              </w:rPr>
            </w:pPr>
          </w:p>
          <w:p w14:paraId="2A0D4158" w14:textId="1EEE6A9F" w:rsidR="00955F2A" w:rsidRPr="00E72463" w:rsidRDefault="007316B5" w:rsidP="00964BB2">
            <w:pPr>
              <w:spacing w:line="240" w:lineRule="auto"/>
              <w:rPr>
                <w:szCs w:val="20"/>
              </w:rPr>
            </w:pPr>
            <w:r w:rsidRPr="007316B5">
              <w:rPr>
                <w:szCs w:val="20"/>
                <w:lang w:val="fr-CA"/>
              </w:rPr>
              <w:t xml:space="preserve">Le commissaire local aux plaintes a participé aux travaux du MSSS concernant </w:t>
            </w:r>
            <w:r>
              <w:rPr>
                <w:szCs w:val="20"/>
                <w:lang w:val="fr-CA"/>
              </w:rPr>
              <w:t>l</w:t>
            </w:r>
            <w:r w:rsidRPr="007316B5">
              <w:rPr>
                <w:szCs w:val="20"/>
                <w:lang w:val="fr-CA"/>
              </w:rPr>
              <w:t xml:space="preserve">’application SIGPAQS du MSSS </w:t>
            </w:r>
            <w:r>
              <w:rPr>
                <w:szCs w:val="20"/>
                <w:lang w:val="fr-CA"/>
              </w:rPr>
              <w:t>qui permet une gestion intégrée et rapide des activités liées à l’examen des plaintes formulées par les usagers du réseau de la santé</w:t>
            </w:r>
            <w:r w:rsidR="00365445">
              <w:rPr>
                <w:szCs w:val="20"/>
                <w:lang w:val="fr-CA"/>
              </w:rPr>
              <w:t xml:space="preserve"> </w:t>
            </w:r>
            <w:r>
              <w:rPr>
                <w:szCs w:val="20"/>
                <w:lang w:val="fr-CA"/>
              </w:rPr>
              <w:t>et des services sociaux.</w:t>
            </w:r>
            <w:r w:rsidR="00365445">
              <w:rPr>
                <w:szCs w:val="20"/>
                <w:lang w:val="fr-CA"/>
              </w:rPr>
              <w:t xml:space="preserve"> Ces travaux se poursuivent et un changement de plateforme ministérielle est à prévoir.</w:t>
            </w:r>
            <w:r>
              <w:rPr>
                <w:szCs w:val="20"/>
                <w:lang w:val="fr-CA"/>
              </w:rPr>
              <w:t xml:space="preserve"> </w:t>
            </w:r>
            <w:r w:rsidR="00365445">
              <w:rPr>
                <w:szCs w:val="20"/>
                <w:lang w:val="fr-CA"/>
              </w:rPr>
              <w:t>Pour ce qui est de l’amélioration de la collecte de données, des changements ont été effectués</w:t>
            </w:r>
            <w:r w:rsidR="00481331">
              <w:rPr>
                <w:szCs w:val="20"/>
                <w:lang w:val="fr-CA"/>
              </w:rPr>
              <w:t> :</w:t>
            </w:r>
            <w:r w:rsidR="00365445">
              <w:rPr>
                <w:szCs w:val="20"/>
                <w:lang w:val="fr-CA"/>
              </w:rPr>
              <w:t xml:space="preserve"> se référer à la page 24.</w:t>
            </w:r>
          </w:p>
        </w:tc>
      </w:tr>
      <w:tr w:rsidR="008175B6" w:rsidRPr="00E72463" w14:paraId="0ABD110E" w14:textId="77777777" w:rsidTr="00D5040B">
        <w:tc>
          <w:tcPr>
            <w:tcW w:w="13840" w:type="dxa"/>
            <w:gridSpan w:val="8"/>
            <w:tcBorders>
              <w:top w:val="single" w:sz="4" w:space="0" w:color="auto"/>
              <w:left w:val="single" w:sz="4" w:space="0" w:color="auto"/>
              <w:bottom w:val="single" w:sz="4" w:space="0" w:color="auto"/>
              <w:right w:val="single" w:sz="4" w:space="0" w:color="auto"/>
            </w:tcBorders>
            <w:shd w:val="clear" w:color="auto" w:fill="C5E0B3"/>
          </w:tcPr>
          <w:p w14:paraId="215FF29C" w14:textId="1259B355" w:rsidR="008175B6" w:rsidRPr="00E72463" w:rsidRDefault="008175B6" w:rsidP="001F42BC">
            <w:pPr>
              <w:rPr>
                <w:b/>
                <w:szCs w:val="20"/>
              </w:rPr>
            </w:pPr>
            <w:r w:rsidRPr="00E72463">
              <w:rPr>
                <w:b/>
                <w:szCs w:val="20"/>
              </w:rPr>
              <w:t>Relations et collaborations avec les partenaires et les usagers</w:t>
            </w:r>
          </w:p>
        </w:tc>
      </w:tr>
      <w:tr w:rsidR="00A16826" w:rsidRPr="00E72463" w14:paraId="0B3C8C38" w14:textId="77777777" w:rsidTr="00D5040B">
        <w:tc>
          <w:tcPr>
            <w:tcW w:w="487" w:type="dxa"/>
            <w:shd w:val="clear" w:color="auto" w:fill="C5E0B3"/>
          </w:tcPr>
          <w:p w14:paraId="797E50C6" w14:textId="77777777" w:rsidR="00A16826" w:rsidRPr="00E72463" w:rsidRDefault="00A16826" w:rsidP="001F42BC">
            <w:pPr>
              <w:pStyle w:val="TableParagraph"/>
              <w:kinsoku w:val="0"/>
              <w:overflowPunct w:val="0"/>
              <w:spacing w:line="250" w:lineRule="exact"/>
              <w:ind w:left="43"/>
              <w:jc w:val="center"/>
              <w:rPr>
                <w:rFonts w:ascii="Verdana" w:hAnsi="Verdana" w:cs="Arial"/>
                <w:spacing w:val="-1"/>
                <w:szCs w:val="20"/>
              </w:rPr>
            </w:pPr>
          </w:p>
        </w:tc>
        <w:tc>
          <w:tcPr>
            <w:tcW w:w="2410" w:type="dxa"/>
            <w:shd w:val="clear" w:color="auto" w:fill="C5E0B3"/>
            <w:vAlign w:val="center"/>
          </w:tcPr>
          <w:p w14:paraId="726B026A" w14:textId="791F1153" w:rsidR="00A16826" w:rsidRPr="00E72463" w:rsidRDefault="00CF42E4"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827" w:type="dxa"/>
            <w:gridSpan w:val="2"/>
            <w:shd w:val="clear" w:color="auto" w:fill="C5E0B3"/>
            <w:vAlign w:val="center"/>
          </w:tcPr>
          <w:p w14:paraId="20C31060" w14:textId="77777777" w:rsidR="00A16826" w:rsidRPr="00E72463" w:rsidRDefault="00A16826"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402" w:type="dxa"/>
            <w:shd w:val="clear" w:color="auto" w:fill="C5E0B3"/>
            <w:vAlign w:val="center"/>
          </w:tcPr>
          <w:p w14:paraId="7A4FF6AF" w14:textId="77777777" w:rsidR="00A16826" w:rsidRPr="00E72463" w:rsidRDefault="00A16826"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59" w:type="dxa"/>
            <w:shd w:val="clear" w:color="auto" w:fill="C5E0B3"/>
            <w:vAlign w:val="center"/>
          </w:tcPr>
          <w:p w14:paraId="683FD32B" w14:textId="77777777" w:rsidR="00A16826" w:rsidRPr="00E72463" w:rsidRDefault="00A16826"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155" w:type="dxa"/>
            <w:gridSpan w:val="2"/>
            <w:shd w:val="clear" w:color="auto" w:fill="C5E0B3"/>
            <w:vAlign w:val="center"/>
          </w:tcPr>
          <w:p w14:paraId="3FBF6469" w14:textId="77777777" w:rsidR="00A16826" w:rsidRPr="00E72463" w:rsidRDefault="00A16826" w:rsidP="001F42BC">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0E1C8F" w:rsidRPr="00E72463" w14:paraId="49CE7D2C" w14:textId="77777777" w:rsidTr="00D5040B">
        <w:tc>
          <w:tcPr>
            <w:tcW w:w="487" w:type="dxa"/>
          </w:tcPr>
          <w:p w14:paraId="39F18D26" w14:textId="033C7B90" w:rsidR="000E1C8F" w:rsidRPr="00E72463" w:rsidRDefault="000E1C8F" w:rsidP="000E1C8F">
            <w:pPr>
              <w:rPr>
                <w:szCs w:val="20"/>
              </w:rPr>
            </w:pPr>
            <w:r w:rsidRPr="00E72463">
              <w:rPr>
                <w:szCs w:val="20"/>
              </w:rPr>
              <w:t>11</w:t>
            </w:r>
          </w:p>
        </w:tc>
        <w:tc>
          <w:tcPr>
            <w:tcW w:w="2410" w:type="dxa"/>
            <w:shd w:val="clear" w:color="auto" w:fill="auto"/>
          </w:tcPr>
          <w:p w14:paraId="3366E73A" w14:textId="425CF3A4" w:rsidR="000E1C8F" w:rsidRPr="00E72463" w:rsidRDefault="000E1C8F" w:rsidP="000E1C8F">
            <w:pPr>
              <w:spacing w:line="240" w:lineRule="auto"/>
              <w:rPr>
                <w:szCs w:val="20"/>
              </w:rPr>
            </w:pPr>
            <w:r w:rsidRPr="00E72463">
              <w:rPr>
                <w:szCs w:val="20"/>
              </w:rPr>
              <w:t>Améliorer la consultation et l’implication des usagers et des familles dans la conception et l’amélioration de la qualité des services offerts</w:t>
            </w:r>
          </w:p>
        </w:tc>
        <w:tc>
          <w:tcPr>
            <w:tcW w:w="3827" w:type="dxa"/>
            <w:gridSpan w:val="2"/>
            <w:shd w:val="clear" w:color="auto" w:fill="auto"/>
          </w:tcPr>
          <w:p w14:paraId="02FBBA7E" w14:textId="77777777" w:rsidR="000E1C8F" w:rsidRPr="00E72463" w:rsidRDefault="000E1C8F" w:rsidP="000E1C8F">
            <w:pPr>
              <w:spacing w:line="240" w:lineRule="auto"/>
              <w:rPr>
                <w:szCs w:val="20"/>
              </w:rPr>
            </w:pPr>
            <w:r w:rsidRPr="00E72463">
              <w:rPr>
                <w:szCs w:val="20"/>
              </w:rPr>
              <w:t>Faire de la promotion et solliciter des usagers/patients partenaires afin qu’ils participent dans des projets ou s’intègrent dans des comités du CIUSSS</w:t>
            </w:r>
          </w:p>
          <w:p w14:paraId="0E2E2B13" w14:textId="77777777" w:rsidR="000E1C8F" w:rsidRPr="00E72463" w:rsidRDefault="000E1C8F" w:rsidP="000E1C8F">
            <w:pPr>
              <w:spacing w:line="240" w:lineRule="auto"/>
              <w:rPr>
                <w:szCs w:val="20"/>
              </w:rPr>
            </w:pPr>
          </w:p>
          <w:p w14:paraId="75F88196" w14:textId="54CC0086" w:rsidR="000E1C8F" w:rsidRPr="00E72463" w:rsidRDefault="000E1C8F" w:rsidP="000E1C8F">
            <w:pPr>
              <w:spacing w:line="240" w:lineRule="auto"/>
              <w:rPr>
                <w:szCs w:val="20"/>
              </w:rPr>
            </w:pPr>
          </w:p>
        </w:tc>
        <w:tc>
          <w:tcPr>
            <w:tcW w:w="3402" w:type="dxa"/>
            <w:shd w:val="clear" w:color="auto" w:fill="auto"/>
          </w:tcPr>
          <w:p w14:paraId="1C372D55" w14:textId="77777777" w:rsidR="000E1C8F" w:rsidRPr="00E72463" w:rsidRDefault="000E1C8F" w:rsidP="000E1C8F">
            <w:pPr>
              <w:spacing w:line="240" w:lineRule="auto"/>
              <w:rPr>
                <w:szCs w:val="20"/>
              </w:rPr>
            </w:pPr>
            <w:r w:rsidRPr="009B12D7">
              <w:rPr>
                <w:szCs w:val="20"/>
              </w:rPr>
              <w:t>Identification d’usagers/patients partenaires participants</w:t>
            </w:r>
            <w:r w:rsidRPr="00E72463">
              <w:rPr>
                <w:szCs w:val="20"/>
              </w:rPr>
              <w:t xml:space="preserve"> </w:t>
            </w:r>
          </w:p>
          <w:p w14:paraId="0BD2CD8E" w14:textId="77777777" w:rsidR="000E1C8F" w:rsidRPr="00E72463" w:rsidRDefault="000E1C8F" w:rsidP="000E1C8F">
            <w:pPr>
              <w:spacing w:line="240" w:lineRule="auto"/>
              <w:rPr>
                <w:szCs w:val="20"/>
              </w:rPr>
            </w:pPr>
          </w:p>
          <w:p w14:paraId="3124727D" w14:textId="77777777" w:rsidR="000E1C8F" w:rsidRPr="00E72463" w:rsidRDefault="000E1C8F" w:rsidP="000E1C8F">
            <w:pPr>
              <w:spacing w:line="240" w:lineRule="auto"/>
              <w:rPr>
                <w:szCs w:val="20"/>
              </w:rPr>
            </w:pPr>
            <w:r w:rsidRPr="00E72463">
              <w:rPr>
                <w:szCs w:val="20"/>
              </w:rPr>
              <w:t>Comités ou projet dans lesquels ils sont impliqués</w:t>
            </w:r>
          </w:p>
          <w:p w14:paraId="5E48FE33" w14:textId="77777777" w:rsidR="000E1C8F" w:rsidRPr="00E72463" w:rsidRDefault="000E1C8F" w:rsidP="000E1C8F">
            <w:pPr>
              <w:spacing w:line="240" w:lineRule="auto"/>
              <w:rPr>
                <w:szCs w:val="20"/>
              </w:rPr>
            </w:pPr>
          </w:p>
          <w:p w14:paraId="6AF87096" w14:textId="314CCDBC" w:rsidR="000E1C8F" w:rsidRPr="00E72463" w:rsidRDefault="000E1C8F" w:rsidP="000E1C8F">
            <w:pPr>
              <w:spacing w:line="240" w:lineRule="auto"/>
              <w:rPr>
                <w:color w:val="000000" w:themeColor="text1"/>
                <w:szCs w:val="20"/>
              </w:rPr>
            </w:pPr>
            <w:r w:rsidRPr="00E72463">
              <w:rPr>
                <w:szCs w:val="20"/>
              </w:rPr>
              <w:t>Identification de projets dédiés à l’amélioration de l’accès aux personnes handicapées</w:t>
            </w:r>
          </w:p>
        </w:tc>
        <w:tc>
          <w:tcPr>
            <w:tcW w:w="1559" w:type="dxa"/>
            <w:shd w:val="clear" w:color="auto" w:fill="92D050"/>
          </w:tcPr>
          <w:p w14:paraId="6A7D6BA7" w14:textId="77777777" w:rsidR="000E1C8F" w:rsidRPr="00E72463" w:rsidRDefault="000E1C8F" w:rsidP="000E1C8F">
            <w:pPr>
              <w:spacing w:line="240" w:lineRule="auto"/>
              <w:rPr>
                <w:szCs w:val="20"/>
              </w:rPr>
            </w:pPr>
            <w:r w:rsidRPr="00E72463">
              <w:rPr>
                <w:szCs w:val="20"/>
              </w:rPr>
              <w:t>En continu</w:t>
            </w:r>
          </w:p>
          <w:p w14:paraId="2DA4F52D" w14:textId="77777777" w:rsidR="000E1C8F" w:rsidRDefault="000E1C8F" w:rsidP="000E1C8F">
            <w:pPr>
              <w:rPr>
                <w:szCs w:val="20"/>
              </w:rPr>
            </w:pPr>
          </w:p>
          <w:p w14:paraId="568C698B" w14:textId="16820F40" w:rsidR="00A81647" w:rsidRPr="00E72463" w:rsidRDefault="00A81647" w:rsidP="000E1C8F">
            <w:pPr>
              <w:rPr>
                <w:szCs w:val="20"/>
              </w:rPr>
            </w:pPr>
            <w:r>
              <w:rPr>
                <w:szCs w:val="20"/>
              </w:rPr>
              <w:t>Réalisé</w:t>
            </w:r>
          </w:p>
        </w:tc>
        <w:tc>
          <w:tcPr>
            <w:tcW w:w="2155" w:type="dxa"/>
            <w:gridSpan w:val="2"/>
            <w:shd w:val="clear" w:color="auto" w:fill="auto"/>
          </w:tcPr>
          <w:p w14:paraId="6897D502" w14:textId="4BD20ECE" w:rsidR="000E1C8F" w:rsidRPr="00E72463" w:rsidRDefault="001E7660" w:rsidP="000E1C8F">
            <w:pPr>
              <w:spacing w:line="240" w:lineRule="auto"/>
              <w:rPr>
                <w:szCs w:val="20"/>
              </w:rPr>
            </w:pPr>
            <w:r w:rsidRPr="00E72463">
              <w:rPr>
                <w:szCs w:val="20"/>
              </w:rPr>
              <w:t>DQT</w:t>
            </w:r>
            <w:r w:rsidR="000E1C8F" w:rsidRPr="00E72463">
              <w:rPr>
                <w:szCs w:val="20"/>
              </w:rPr>
              <w:t xml:space="preserve">EPE </w:t>
            </w:r>
          </w:p>
          <w:p w14:paraId="23D3AAC9" w14:textId="77777777" w:rsidR="000E1C8F" w:rsidRPr="00E72463" w:rsidRDefault="000E1C8F" w:rsidP="000E1C8F">
            <w:pPr>
              <w:spacing w:line="240" w:lineRule="auto"/>
              <w:rPr>
                <w:szCs w:val="20"/>
              </w:rPr>
            </w:pPr>
          </w:p>
          <w:p w14:paraId="0A4B9A91" w14:textId="77777777" w:rsidR="000E1C8F" w:rsidRPr="00E72463" w:rsidRDefault="000E1C8F" w:rsidP="000E1C8F">
            <w:pPr>
              <w:spacing w:line="240" w:lineRule="auto"/>
              <w:rPr>
                <w:szCs w:val="20"/>
              </w:rPr>
            </w:pPr>
            <w:r w:rsidRPr="00E72463">
              <w:rPr>
                <w:szCs w:val="20"/>
              </w:rPr>
              <w:t>DRSM</w:t>
            </w:r>
          </w:p>
          <w:p w14:paraId="11757356" w14:textId="77777777" w:rsidR="000E1C8F" w:rsidRPr="00E72463" w:rsidRDefault="000E1C8F" w:rsidP="000E1C8F">
            <w:pPr>
              <w:spacing w:line="240" w:lineRule="auto"/>
              <w:rPr>
                <w:szCs w:val="20"/>
              </w:rPr>
            </w:pPr>
            <w:r w:rsidRPr="00E72463">
              <w:rPr>
                <w:szCs w:val="20"/>
              </w:rPr>
              <w:t>(Collaboration)</w:t>
            </w:r>
          </w:p>
          <w:p w14:paraId="7D3C74AE" w14:textId="36D78252" w:rsidR="000E1C8F" w:rsidRPr="00E72463" w:rsidRDefault="000E1C8F" w:rsidP="000E1C8F">
            <w:pPr>
              <w:rPr>
                <w:szCs w:val="20"/>
              </w:rPr>
            </w:pPr>
          </w:p>
        </w:tc>
      </w:tr>
      <w:tr w:rsidR="0065278E" w:rsidRPr="0065278E" w14:paraId="010532C8" w14:textId="77777777" w:rsidTr="00D5040B">
        <w:trPr>
          <w:trHeight w:val="1284"/>
        </w:trPr>
        <w:tc>
          <w:tcPr>
            <w:tcW w:w="487" w:type="dxa"/>
            <w:shd w:val="clear" w:color="auto" w:fill="D9D9D9"/>
          </w:tcPr>
          <w:p w14:paraId="1A939487" w14:textId="77777777" w:rsidR="00A16826" w:rsidRPr="0065278E" w:rsidRDefault="00A16826" w:rsidP="001F42BC">
            <w:pPr>
              <w:rPr>
                <w:szCs w:val="20"/>
              </w:rPr>
            </w:pPr>
          </w:p>
        </w:tc>
        <w:tc>
          <w:tcPr>
            <w:tcW w:w="13353" w:type="dxa"/>
            <w:gridSpan w:val="7"/>
            <w:shd w:val="clear" w:color="auto" w:fill="D9D9D9" w:themeFill="background1" w:themeFillShade="D9"/>
          </w:tcPr>
          <w:p w14:paraId="7E46982F" w14:textId="2BCE87DD" w:rsidR="00A14AF5" w:rsidRPr="0065278E" w:rsidRDefault="00A14AF5" w:rsidP="00A14AF5">
            <w:pPr>
              <w:spacing w:line="240" w:lineRule="auto"/>
              <w:rPr>
                <w:szCs w:val="20"/>
                <w:u w:val="single"/>
                <w:lang w:val="fr-CA"/>
              </w:rPr>
            </w:pPr>
            <w:r w:rsidRPr="0065278E">
              <w:rPr>
                <w:szCs w:val="20"/>
                <w:u w:val="single"/>
                <w:lang w:val="fr-CA"/>
              </w:rPr>
              <w:t>État de situation au 31 mars 2022</w:t>
            </w:r>
          </w:p>
          <w:p w14:paraId="2D3EF7BD" w14:textId="77777777" w:rsidR="00E351C7" w:rsidRPr="0065278E" w:rsidRDefault="00E351C7" w:rsidP="00A14AF5">
            <w:pPr>
              <w:spacing w:line="240" w:lineRule="auto"/>
              <w:rPr>
                <w:szCs w:val="20"/>
                <w:u w:val="single"/>
                <w:lang w:val="fr-CA"/>
              </w:rPr>
            </w:pPr>
          </w:p>
          <w:p w14:paraId="0A5807EA" w14:textId="17AC0F77" w:rsidR="00CE7443" w:rsidRDefault="00CE7443" w:rsidP="001F42BC">
            <w:pPr>
              <w:rPr>
                <w:spacing w:val="-1"/>
                <w:szCs w:val="20"/>
                <w:lang w:val="fr-CA"/>
              </w:rPr>
            </w:pPr>
            <w:r>
              <w:rPr>
                <w:spacing w:val="-1"/>
                <w:szCs w:val="20"/>
                <w:lang w:val="fr-CA"/>
              </w:rPr>
              <w:t>Dans le cadre des activités cliniques des divers programmes à travers le CIUSSS, la grande majorité de participants aux interventions de groupe répond à un sondage de satisfaction. C’est en tenant compte de ces résultats et</w:t>
            </w:r>
            <w:r w:rsidR="009A2FFE">
              <w:rPr>
                <w:spacing w:val="-1"/>
                <w:szCs w:val="20"/>
                <w:lang w:val="fr-CA"/>
              </w:rPr>
              <w:t xml:space="preserve"> de ces</w:t>
            </w:r>
            <w:r>
              <w:rPr>
                <w:spacing w:val="-1"/>
                <w:szCs w:val="20"/>
                <w:lang w:val="fr-CA"/>
              </w:rPr>
              <w:t xml:space="preserve"> commentaires que nous ajustons nos </w:t>
            </w:r>
            <w:r w:rsidR="009A2FFE">
              <w:rPr>
                <w:spacing w:val="-1"/>
                <w:szCs w:val="20"/>
                <w:lang w:val="fr-CA"/>
              </w:rPr>
              <w:t>offres de soins et services.</w:t>
            </w:r>
          </w:p>
          <w:p w14:paraId="1B1C4F1A" w14:textId="77777777" w:rsidR="00CE7443" w:rsidRDefault="00CE7443" w:rsidP="001F42BC">
            <w:pPr>
              <w:rPr>
                <w:spacing w:val="-1"/>
                <w:szCs w:val="20"/>
                <w:lang w:val="fr-CA"/>
              </w:rPr>
            </w:pPr>
          </w:p>
          <w:p w14:paraId="74C37793" w14:textId="355C01C5" w:rsidR="00531D8F" w:rsidRDefault="00531D8F" w:rsidP="001F42BC">
            <w:pPr>
              <w:rPr>
                <w:spacing w:val="-1"/>
                <w:szCs w:val="20"/>
                <w:lang w:val="fr-CA"/>
              </w:rPr>
            </w:pPr>
            <w:r>
              <w:rPr>
                <w:spacing w:val="-1"/>
                <w:szCs w:val="20"/>
                <w:lang w:val="fr-CA"/>
              </w:rPr>
              <w:t>Ce qui suit présente d’autres exemples plus spécifiques de l’apport des usagers pour l’amélioration des services :</w:t>
            </w:r>
          </w:p>
          <w:p w14:paraId="25BCC40D" w14:textId="77777777" w:rsidR="00531D8F" w:rsidRDefault="00531D8F" w:rsidP="001F42BC">
            <w:pPr>
              <w:rPr>
                <w:spacing w:val="-1"/>
                <w:szCs w:val="20"/>
                <w:lang w:val="fr-CA"/>
              </w:rPr>
            </w:pPr>
          </w:p>
          <w:p w14:paraId="048C67E3" w14:textId="17A0FFFC" w:rsidR="009B12D7" w:rsidRDefault="008F4D23" w:rsidP="001F42BC">
            <w:pPr>
              <w:rPr>
                <w:spacing w:val="-1"/>
                <w:szCs w:val="20"/>
                <w:lang w:val="fr-CA"/>
              </w:rPr>
            </w:pPr>
            <w:r>
              <w:rPr>
                <w:spacing w:val="-1"/>
                <w:szCs w:val="20"/>
                <w:lang w:val="fr-CA"/>
              </w:rPr>
              <w:t>La DRSM a collaboré aux activités du</w:t>
            </w:r>
            <w:r w:rsidR="009B12D7" w:rsidRPr="0065278E">
              <w:rPr>
                <w:spacing w:val="-1"/>
                <w:szCs w:val="20"/>
                <w:lang w:val="fr-CA"/>
              </w:rPr>
              <w:t xml:space="preserve"> comité des usagers du CIUSSS </w:t>
            </w:r>
            <w:r>
              <w:rPr>
                <w:spacing w:val="-1"/>
                <w:szCs w:val="20"/>
                <w:lang w:val="fr-CA"/>
              </w:rPr>
              <w:t>dans la réalisation d’u</w:t>
            </w:r>
            <w:r w:rsidR="009B12D7" w:rsidRPr="0065278E">
              <w:rPr>
                <w:spacing w:val="-1"/>
                <w:szCs w:val="20"/>
                <w:lang w:val="fr-CA"/>
              </w:rPr>
              <w:t xml:space="preserve">n sondage qualitatif (entrevues téléphoniques) auprès des usagers ayant une DI-TSA pour connaître leur satisfaction des services de réadaptation. </w:t>
            </w:r>
          </w:p>
          <w:p w14:paraId="4C35BF07" w14:textId="0F54F93B" w:rsidR="00E351C7" w:rsidRDefault="009B12D7" w:rsidP="009B12D7">
            <w:pPr>
              <w:rPr>
                <w:spacing w:val="-1"/>
                <w:szCs w:val="20"/>
                <w:lang w:val="fr-CA"/>
              </w:rPr>
            </w:pPr>
            <w:r w:rsidRPr="0065278E">
              <w:rPr>
                <w:spacing w:val="-1"/>
                <w:szCs w:val="20"/>
                <w:lang w:val="fr-CA"/>
              </w:rPr>
              <w:t xml:space="preserve">Les usagers du Centre Miriam </w:t>
            </w:r>
            <w:r w:rsidR="00531D8F">
              <w:rPr>
                <w:spacing w:val="-1"/>
                <w:szCs w:val="20"/>
                <w:lang w:val="fr-CA"/>
              </w:rPr>
              <w:t xml:space="preserve">(DI-TSA) </w:t>
            </w:r>
            <w:r w:rsidRPr="0065278E">
              <w:rPr>
                <w:spacing w:val="-1"/>
                <w:szCs w:val="20"/>
                <w:lang w:val="fr-CA"/>
              </w:rPr>
              <w:t>ont été sollicités</w:t>
            </w:r>
            <w:r w:rsidR="00CE7443">
              <w:rPr>
                <w:spacing w:val="-1"/>
                <w:szCs w:val="20"/>
                <w:lang w:val="fr-CA"/>
              </w:rPr>
              <w:t>,</w:t>
            </w:r>
            <w:r w:rsidRPr="0065278E">
              <w:rPr>
                <w:spacing w:val="-1"/>
                <w:szCs w:val="20"/>
                <w:lang w:val="fr-CA"/>
              </w:rPr>
              <w:t xml:space="preserve"> </w:t>
            </w:r>
            <w:r w:rsidR="00CE7443">
              <w:rPr>
                <w:spacing w:val="-1"/>
                <w:szCs w:val="20"/>
                <w:lang w:val="fr-CA"/>
              </w:rPr>
              <w:t xml:space="preserve">et ont répondu en grand nombre, </w:t>
            </w:r>
            <w:r w:rsidR="00C4323D">
              <w:rPr>
                <w:spacing w:val="-1"/>
                <w:szCs w:val="20"/>
                <w:lang w:val="fr-CA"/>
              </w:rPr>
              <w:t>à</w:t>
            </w:r>
            <w:r w:rsidRPr="0065278E">
              <w:rPr>
                <w:spacing w:val="-1"/>
                <w:szCs w:val="20"/>
                <w:lang w:val="fr-CA"/>
              </w:rPr>
              <w:t xml:space="preserve"> un sondage sur les espaces </w:t>
            </w:r>
            <w:r w:rsidR="0088098A" w:rsidRPr="0065278E">
              <w:rPr>
                <w:spacing w:val="-1"/>
                <w:szCs w:val="20"/>
                <w:lang w:val="fr-CA"/>
              </w:rPr>
              <w:t xml:space="preserve">en prévision </w:t>
            </w:r>
            <w:r w:rsidRPr="0065278E">
              <w:rPr>
                <w:spacing w:val="-1"/>
                <w:szCs w:val="20"/>
                <w:lang w:val="fr-CA"/>
              </w:rPr>
              <w:t>des démarches de</w:t>
            </w:r>
            <w:r w:rsidR="0088098A" w:rsidRPr="0065278E">
              <w:rPr>
                <w:spacing w:val="-1"/>
                <w:szCs w:val="20"/>
                <w:lang w:val="fr-CA"/>
              </w:rPr>
              <w:t xml:space="preserve"> déménagemen</w:t>
            </w:r>
            <w:r w:rsidRPr="0065278E">
              <w:rPr>
                <w:spacing w:val="-1"/>
                <w:szCs w:val="20"/>
                <w:lang w:val="fr-CA"/>
              </w:rPr>
              <w:t>t des installations en 2022-</w:t>
            </w:r>
            <w:r w:rsidR="0088098A" w:rsidRPr="0065278E">
              <w:rPr>
                <w:spacing w:val="-1"/>
                <w:szCs w:val="20"/>
                <w:lang w:val="fr-CA"/>
              </w:rPr>
              <w:t>2024</w:t>
            </w:r>
            <w:r w:rsidRPr="0065278E">
              <w:rPr>
                <w:spacing w:val="-1"/>
                <w:szCs w:val="20"/>
                <w:lang w:val="fr-CA"/>
              </w:rPr>
              <w:t>.</w:t>
            </w:r>
          </w:p>
          <w:p w14:paraId="012F45FA" w14:textId="77777777" w:rsidR="00CE7443" w:rsidRPr="0065278E" w:rsidRDefault="00CE7443" w:rsidP="009B12D7">
            <w:pPr>
              <w:rPr>
                <w:spacing w:val="-1"/>
                <w:szCs w:val="20"/>
                <w:lang w:val="fr-CA"/>
              </w:rPr>
            </w:pPr>
          </w:p>
          <w:p w14:paraId="64B2836E" w14:textId="47EC5C6D" w:rsidR="009B12D7" w:rsidRDefault="009B12D7" w:rsidP="009B12D7">
            <w:pPr>
              <w:rPr>
                <w:spacing w:val="-1"/>
                <w:szCs w:val="20"/>
                <w:lang w:val="fr-CA"/>
              </w:rPr>
            </w:pPr>
            <w:r w:rsidRPr="0065278E">
              <w:rPr>
                <w:spacing w:val="-1"/>
                <w:szCs w:val="20"/>
                <w:lang w:val="fr-CA"/>
              </w:rPr>
              <w:t xml:space="preserve">Des usagers du </w:t>
            </w:r>
            <w:r w:rsidR="00BD054E">
              <w:rPr>
                <w:spacing w:val="-1"/>
                <w:szCs w:val="20"/>
                <w:lang w:val="fr-CA"/>
              </w:rPr>
              <w:t>s</w:t>
            </w:r>
            <w:r w:rsidR="008F4D23">
              <w:rPr>
                <w:spacing w:val="-1"/>
                <w:szCs w:val="20"/>
                <w:lang w:val="fr-CA"/>
              </w:rPr>
              <w:t>ite</w:t>
            </w:r>
            <w:r w:rsidRPr="0065278E">
              <w:rPr>
                <w:spacing w:val="-1"/>
                <w:szCs w:val="20"/>
                <w:lang w:val="fr-CA"/>
              </w:rPr>
              <w:t xml:space="preserve"> Constance-Lethbridge ont été sondé</w:t>
            </w:r>
            <w:r w:rsidR="00C4323D">
              <w:rPr>
                <w:spacing w:val="-1"/>
                <w:szCs w:val="20"/>
                <w:lang w:val="fr-CA"/>
              </w:rPr>
              <w:t>s</w:t>
            </w:r>
            <w:r w:rsidRPr="0065278E">
              <w:rPr>
                <w:spacing w:val="-1"/>
                <w:szCs w:val="20"/>
                <w:lang w:val="fr-CA"/>
              </w:rPr>
              <w:t xml:space="preserve"> pour recueillir leur opinion dans le cadre de la refonte du nouveau guide de l’usager. Ces commentaires ont conduit à de nombreux changements. </w:t>
            </w:r>
            <w:r w:rsidR="00CE7443">
              <w:rPr>
                <w:spacing w:val="-1"/>
                <w:szCs w:val="20"/>
                <w:lang w:val="fr-CA"/>
              </w:rPr>
              <w:t>La s</w:t>
            </w:r>
            <w:r w:rsidRPr="0065278E">
              <w:rPr>
                <w:spacing w:val="-1"/>
                <w:szCs w:val="20"/>
                <w:lang w:val="fr-CA"/>
              </w:rPr>
              <w:t xml:space="preserve">ortie du guide </w:t>
            </w:r>
            <w:r w:rsidR="00CE7443">
              <w:rPr>
                <w:spacing w:val="-1"/>
                <w:szCs w:val="20"/>
                <w:lang w:val="fr-CA"/>
              </w:rPr>
              <w:t xml:space="preserve">est </w:t>
            </w:r>
            <w:r w:rsidRPr="0065278E">
              <w:rPr>
                <w:spacing w:val="-1"/>
                <w:szCs w:val="20"/>
                <w:lang w:val="fr-CA"/>
              </w:rPr>
              <w:t>prévue pour 2022-2023.</w:t>
            </w:r>
          </w:p>
          <w:p w14:paraId="7E64DB5D" w14:textId="77777777" w:rsidR="00CE7443" w:rsidRDefault="00CE7443" w:rsidP="009B12D7">
            <w:pPr>
              <w:rPr>
                <w:spacing w:val="-1"/>
                <w:szCs w:val="20"/>
                <w:lang w:val="fr-CA"/>
              </w:rPr>
            </w:pPr>
          </w:p>
          <w:p w14:paraId="0ABCCA9A" w14:textId="77777777" w:rsidR="007541AE" w:rsidRDefault="00CE7443" w:rsidP="009B12D7">
            <w:pPr>
              <w:rPr>
                <w:spacing w:val="-1"/>
                <w:szCs w:val="20"/>
                <w:lang w:val="fr-CA"/>
              </w:rPr>
            </w:pPr>
            <w:r>
              <w:rPr>
                <w:spacing w:val="-1"/>
                <w:szCs w:val="20"/>
                <w:lang w:val="fr-CA"/>
              </w:rPr>
              <w:t>L</w:t>
            </w:r>
            <w:r w:rsidR="0065278E" w:rsidRPr="0065278E">
              <w:rPr>
                <w:spacing w:val="-1"/>
                <w:szCs w:val="20"/>
                <w:lang w:val="fr-CA"/>
              </w:rPr>
              <w:t xml:space="preserve">es usagers et </w:t>
            </w:r>
            <w:r>
              <w:rPr>
                <w:spacing w:val="-1"/>
                <w:szCs w:val="20"/>
                <w:lang w:val="fr-CA"/>
              </w:rPr>
              <w:t>les</w:t>
            </w:r>
            <w:r w:rsidR="00C4323D">
              <w:rPr>
                <w:spacing w:val="-1"/>
                <w:szCs w:val="20"/>
                <w:lang w:val="fr-CA"/>
              </w:rPr>
              <w:t xml:space="preserve"> </w:t>
            </w:r>
            <w:r w:rsidR="0065278E" w:rsidRPr="0065278E">
              <w:rPr>
                <w:spacing w:val="-1"/>
                <w:szCs w:val="20"/>
                <w:lang w:val="fr-CA"/>
              </w:rPr>
              <w:t xml:space="preserve">familles </w:t>
            </w:r>
            <w:r>
              <w:rPr>
                <w:spacing w:val="-1"/>
                <w:szCs w:val="20"/>
                <w:lang w:val="fr-CA"/>
              </w:rPr>
              <w:t xml:space="preserve">participent en continu </w:t>
            </w:r>
            <w:r w:rsidR="0065278E" w:rsidRPr="0065278E">
              <w:rPr>
                <w:spacing w:val="-1"/>
                <w:szCs w:val="20"/>
                <w:lang w:val="fr-CA"/>
              </w:rPr>
              <w:t xml:space="preserve">à la bonification de l’offre de services au programme </w:t>
            </w:r>
            <w:proofErr w:type="spellStart"/>
            <w:r w:rsidR="00393FA1">
              <w:rPr>
                <w:spacing w:val="-1"/>
                <w:szCs w:val="20"/>
                <w:lang w:val="fr-CA"/>
              </w:rPr>
              <w:t>TEVA</w:t>
            </w:r>
            <w:proofErr w:type="spellEnd"/>
            <w:r w:rsidR="00393FA1">
              <w:rPr>
                <w:spacing w:val="-1"/>
                <w:szCs w:val="20"/>
                <w:lang w:val="fr-CA"/>
              </w:rPr>
              <w:t xml:space="preserve"> </w:t>
            </w:r>
            <w:proofErr w:type="spellStart"/>
            <w:r w:rsidR="00393FA1">
              <w:rPr>
                <w:spacing w:val="-1"/>
                <w:szCs w:val="20"/>
                <w:lang w:val="fr-CA"/>
              </w:rPr>
              <w:t>TranX</w:t>
            </w:r>
            <w:r w:rsidR="0065278E" w:rsidRPr="0065278E">
              <w:rPr>
                <w:spacing w:val="-1"/>
                <w:szCs w:val="20"/>
                <w:lang w:val="fr-CA"/>
              </w:rPr>
              <w:t>ition</w:t>
            </w:r>
            <w:proofErr w:type="spellEnd"/>
            <w:r w:rsidR="00531D8F">
              <w:rPr>
                <w:spacing w:val="-1"/>
                <w:szCs w:val="20"/>
                <w:lang w:val="fr-CA"/>
              </w:rPr>
              <w:t xml:space="preserve"> du site Mackay</w:t>
            </w:r>
            <w:r>
              <w:rPr>
                <w:spacing w:val="-1"/>
                <w:szCs w:val="20"/>
                <w:lang w:val="fr-CA"/>
              </w:rPr>
              <w:t xml:space="preserve">. Des </w:t>
            </w:r>
            <w:r w:rsidR="0065278E">
              <w:rPr>
                <w:spacing w:val="-1"/>
                <w:szCs w:val="20"/>
                <w:lang w:val="fr-CA"/>
              </w:rPr>
              <w:t>consultation</w:t>
            </w:r>
            <w:r w:rsidR="00C4323D">
              <w:rPr>
                <w:spacing w:val="-1"/>
                <w:szCs w:val="20"/>
                <w:lang w:val="fr-CA"/>
              </w:rPr>
              <w:t xml:space="preserve">s </w:t>
            </w:r>
            <w:r w:rsidR="0065278E">
              <w:rPr>
                <w:spacing w:val="-1"/>
                <w:szCs w:val="20"/>
                <w:lang w:val="fr-CA"/>
              </w:rPr>
              <w:t xml:space="preserve">régulières </w:t>
            </w:r>
            <w:r w:rsidR="0065278E" w:rsidRPr="0065278E">
              <w:rPr>
                <w:spacing w:val="-1"/>
                <w:szCs w:val="20"/>
                <w:lang w:val="fr-CA"/>
              </w:rPr>
              <w:t xml:space="preserve">formelles </w:t>
            </w:r>
            <w:r>
              <w:rPr>
                <w:spacing w:val="-1"/>
                <w:szCs w:val="20"/>
                <w:lang w:val="fr-CA"/>
              </w:rPr>
              <w:t>(questionnaires) et informelles viennent enrichir la qualité et la pertinence de ce programme qui aide les adolescents et les jeunes handicapé</w:t>
            </w:r>
            <w:r w:rsidR="007541AE">
              <w:rPr>
                <w:spacing w:val="-1"/>
                <w:szCs w:val="20"/>
                <w:lang w:val="fr-CA"/>
              </w:rPr>
              <w:t>s.</w:t>
            </w:r>
          </w:p>
          <w:p w14:paraId="165B5EF2" w14:textId="20DAF384" w:rsidR="009B12D7" w:rsidRPr="0065278E" w:rsidRDefault="009B12D7" w:rsidP="009B12D7">
            <w:pPr>
              <w:rPr>
                <w:szCs w:val="20"/>
                <w:lang w:val="fr-CA"/>
              </w:rPr>
            </w:pPr>
          </w:p>
        </w:tc>
      </w:tr>
    </w:tbl>
    <w:p w14:paraId="009C6CF1" w14:textId="77777777" w:rsidR="00316CD7" w:rsidRDefault="00316CD7" w:rsidP="002D72B9">
      <w:pPr>
        <w:rPr>
          <w:b/>
          <w:szCs w:val="20"/>
        </w:rPr>
        <w:sectPr w:rsidR="00316CD7" w:rsidSect="00D92336">
          <w:pgSz w:w="15842" w:h="12242" w:orient="landscape" w:code="1"/>
          <w:pgMar w:top="1440" w:right="1077" w:bottom="1440" w:left="1077" w:header="709" w:footer="709" w:gutter="0"/>
          <w:cols w:space="708"/>
          <w:titlePg/>
          <w:docGrid w:linePitch="360"/>
        </w:sectPr>
      </w:pPr>
    </w:p>
    <w:tbl>
      <w:tblPr>
        <w:tblW w:w="136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10"/>
        <w:gridCol w:w="3827"/>
        <w:gridCol w:w="3402"/>
        <w:gridCol w:w="1559"/>
        <w:gridCol w:w="2013"/>
      </w:tblGrid>
      <w:tr w:rsidR="00E351C7" w:rsidRPr="00E72463" w14:paraId="3142CD89" w14:textId="77777777" w:rsidTr="00EF3806">
        <w:tc>
          <w:tcPr>
            <w:tcW w:w="1369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0B3D7E" w14:textId="17A3C3D4" w:rsidR="00E351C7" w:rsidRPr="00E72463" w:rsidRDefault="00E351C7" w:rsidP="002D72B9">
            <w:pPr>
              <w:rPr>
                <w:b/>
                <w:szCs w:val="20"/>
              </w:rPr>
            </w:pPr>
            <w:r w:rsidRPr="00E72463">
              <w:rPr>
                <w:b/>
                <w:szCs w:val="20"/>
              </w:rPr>
              <w:t>Emploi</w:t>
            </w:r>
          </w:p>
        </w:tc>
      </w:tr>
      <w:tr w:rsidR="00E351C7" w:rsidRPr="00E72463" w14:paraId="343E2C57" w14:textId="77777777" w:rsidTr="00EF3806">
        <w:tc>
          <w:tcPr>
            <w:tcW w:w="487" w:type="dxa"/>
            <w:shd w:val="clear" w:color="auto" w:fill="C5E0B3" w:themeFill="accent6" w:themeFillTint="66"/>
          </w:tcPr>
          <w:p w14:paraId="6AD3D489"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p>
        </w:tc>
        <w:tc>
          <w:tcPr>
            <w:tcW w:w="2410" w:type="dxa"/>
            <w:shd w:val="clear" w:color="auto" w:fill="C5E0B3" w:themeFill="accent6" w:themeFillTint="66"/>
            <w:vAlign w:val="center"/>
          </w:tcPr>
          <w:p w14:paraId="5B8D8ED1"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827" w:type="dxa"/>
            <w:shd w:val="clear" w:color="auto" w:fill="C5E0B3" w:themeFill="accent6" w:themeFillTint="66"/>
            <w:vAlign w:val="center"/>
          </w:tcPr>
          <w:p w14:paraId="60ACDC4A"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402" w:type="dxa"/>
            <w:shd w:val="clear" w:color="auto" w:fill="C5E0B3" w:themeFill="accent6" w:themeFillTint="66"/>
            <w:vAlign w:val="center"/>
          </w:tcPr>
          <w:p w14:paraId="628BE018"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59" w:type="dxa"/>
            <w:shd w:val="clear" w:color="auto" w:fill="C5E0B3" w:themeFill="accent6" w:themeFillTint="66"/>
            <w:vAlign w:val="center"/>
          </w:tcPr>
          <w:p w14:paraId="2B20D110"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013" w:type="dxa"/>
            <w:shd w:val="clear" w:color="auto" w:fill="C5E0B3" w:themeFill="accent6" w:themeFillTint="66"/>
            <w:vAlign w:val="center"/>
          </w:tcPr>
          <w:p w14:paraId="25010C36" w14:textId="77777777" w:rsidR="00E351C7" w:rsidRPr="00E72463" w:rsidRDefault="00E351C7" w:rsidP="002D72B9">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1B4D31" w:rsidRPr="00E72463" w14:paraId="52D73950" w14:textId="77777777" w:rsidTr="00EF3806">
        <w:tc>
          <w:tcPr>
            <w:tcW w:w="487" w:type="dxa"/>
          </w:tcPr>
          <w:p w14:paraId="49A4209E" w14:textId="77777777" w:rsidR="001B4D31" w:rsidRPr="00E72463" w:rsidRDefault="001B4D31" w:rsidP="009D47DD">
            <w:pPr>
              <w:spacing w:line="240" w:lineRule="auto"/>
              <w:rPr>
                <w:szCs w:val="20"/>
              </w:rPr>
            </w:pPr>
            <w:r w:rsidRPr="00E72463">
              <w:rPr>
                <w:szCs w:val="20"/>
              </w:rPr>
              <w:t>12</w:t>
            </w:r>
          </w:p>
        </w:tc>
        <w:tc>
          <w:tcPr>
            <w:tcW w:w="2410" w:type="dxa"/>
            <w:shd w:val="clear" w:color="auto" w:fill="auto"/>
          </w:tcPr>
          <w:p w14:paraId="5EA9A2E9" w14:textId="77777777" w:rsidR="001B4D31" w:rsidRDefault="001B4D31" w:rsidP="00316CD7">
            <w:pPr>
              <w:spacing w:line="240" w:lineRule="auto"/>
              <w:rPr>
                <w:szCs w:val="20"/>
              </w:rPr>
            </w:pPr>
            <w:r w:rsidRPr="00E72463">
              <w:rPr>
                <w:szCs w:val="20"/>
              </w:rPr>
              <w:t>Sensibiliser les personnes concernées par le processus d’embauche</w:t>
            </w:r>
          </w:p>
          <w:p w14:paraId="41A2B82B" w14:textId="24515153" w:rsidR="00316CD7" w:rsidRPr="00E72463" w:rsidRDefault="00316CD7" w:rsidP="00316CD7">
            <w:pPr>
              <w:spacing w:line="240" w:lineRule="auto"/>
              <w:rPr>
                <w:szCs w:val="24"/>
              </w:rPr>
            </w:pPr>
          </w:p>
        </w:tc>
        <w:tc>
          <w:tcPr>
            <w:tcW w:w="3827" w:type="dxa"/>
            <w:shd w:val="clear" w:color="auto" w:fill="auto"/>
          </w:tcPr>
          <w:p w14:paraId="1A801B72" w14:textId="77777777" w:rsidR="001B4D31" w:rsidRPr="00E72463" w:rsidRDefault="001B4D31" w:rsidP="009D47DD">
            <w:pPr>
              <w:spacing w:line="240" w:lineRule="auto"/>
              <w:rPr>
                <w:spacing w:val="-1"/>
                <w:szCs w:val="20"/>
              </w:rPr>
            </w:pPr>
            <w:r w:rsidRPr="00E72463">
              <w:rPr>
                <w:spacing w:val="-1"/>
                <w:szCs w:val="20"/>
              </w:rPr>
              <w:t>Compléter la formation sur l’employabilité des personnes handicapées</w:t>
            </w:r>
          </w:p>
        </w:tc>
        <w:tc>
          <w:tcPr>
            <w:tcW w:w="3402" w:type="dxa"/>
            <w:shd w:val="clear" w:color="auto" w:fill="auto"/>
          </w:tcPr>
          <w:p w14:paraId="3FA9A561" w14:textId="77777777" w:rsidR="001B4D31" w:rsidRPr="00E72463" w:rsidRDefault="001B4D31" w:rsidP="009D47DD">
            <w:pPr>
              <w:spacing w:line="240" w:lineRule="auto"/>
              <w:rPr>
                <w:szCs w:val="20"/>
              </w:rPr>
            </w:pPr>
            <w:r w:rsidRPr="00E72463">
              <w:rPr>
                <w:rFonts w:eastAsia="Times New Roman"/>
                <w:szCs w:val="20"/>
                <w:lang w:val="fr-CA" w:eastAsia="fr-CA"/>
              </w:rPr>
              <w:t>Nombre de personnes formées de la DRHCAJSG</w:t>
            </w:r>
          </w:p>
        </w:tc>
        <w:tc>
          <w:tcPr>
            <w:tcW w:w="1559" w:type="dxa"/>
            <w:shd w:val="clear" w:color="auto" w:fill="92D050"/>
          </w:tcPr>
          <w:p w14:paraId="6A3A4038" w14:textId="77777777" w:rsidR="001B4D31" w:rsidRPr="00E72463" w:rsidRDefault="001B4D31" w:rsidP="009D47DD">
            <w:pPr>
              <w:spacing w:line="240" w:lineRule="auto"/>
              <w:rPr>
                <w:szCs w:val="20"/>
              </w:rPr>
            </w:pPr>
            <w:r w:rsidRPr="00E72463">
              <w:rPr>
                <w:szCs w:val="20"/>
              </w:rPr>
              <w:t>2022</w:t>
            </w:r>
          </w:p>
          <w:p w14:paraId="57BE9735" w14:textId="77777777" w:rsidR="001B4D31" w:rsidRPr="00E72463" w:rsidRDefault="001B4D31" w:rsidP="009D47DD">
            <w:pPr>
              <w:spacing w:line="240" w:lineRule="auto"/>
              <w:rPr>
                <w:szCs w:val="20"/>
              </w:rPr>
            </w:pPr>
          </w:p>
          <w:p w14:paraId="45BBB78D" w14:textId="77777777" w:rsidR="001B4D31" w:rsidRPr="00E72463" w:rsidRDefault="001B4D31" w:rsidP="009D47DD">
            <w:pPr>
              <w:spacing w:line="240" w:lineRule="auto"/>
              <w:rPr>
                <w:sz w:val="18"/>
                <w:szCs w:val="18"/>
              </w:rPr>
            </w:pPr>
            <w:r w:rsidRPr="00E72463">
              <w:rPr>
                <w:szCs w:val="20"/>
              </w:rPr>
              <w:t>Réalisé</w:t>
            </w:r>
          </w:p>
        </w:tc>
        <w:tc>
          <w:tcPr>
            <w:tcW w:w="2013" w:type="dxa"/>
            <w:shd w:val="clear" w:color="auto" w:fill="auto"/>
          </w:tcPr>
          <w:p w14:paraId="4D7D7A42" w14:textId="77777777" w:rsidR="001B4D31" w:rsidRPr="00E72463" w:rsidRDefault="001B4D31" w:rsidP="009D47DD">
            <w:pPr>
              <w:spacing w:line="240" w:lineRule="auto"/>
              <w:rPr>
                <w:szCs w:val="20"/>
              </w:rPr>
            </w:pPr>
            <w:r w:rsidRPr="00E72463">
              <w:rPr>
                <w:szCs w:val="20"/>
              </w:rPr>
              <w:t>DRHCAJSG – dotation</w:t>
            </w:r>
          </w:p>
          <w:p w14:paraId="61C80E3E" w14:textId="77777777" w:rsidR="001B4D31" w:rsidRPr="00E72463" w:rsidRDefault="001B4D31" w:rsidP="009D47DD">
            <w:pPr>
              <w:shd w:val="clear" w:color="auto" w:fill="FFFFFF"/>
              <w:spacing w:line="240" w:lineRule="auto"/>
              <w:textAlignment w:val="baseline"/>
              <w:rPr>
                <w:szCs w:val="20"/>
                <w:lang w:val="fr-CA"/>
              </w:rPr>
            </w:pPr>
          </w:p>
        </w:tc>
      </w:tr>
      <w:tr w:rsidR="001B4D31" w:rsidRPr="00E72463" w14:paraId="7017A069" w14:textId="77777777" w:rsidTr="00EF3806">
        <w:trPr>
          <w:trHeight w:val="1560"/>
        </w:trPr>
        <w:tc>
          <w:tcPr>
            <w:tcW w:w="487" w:type="dxa"/>
            <w:shd w:val="clear" w:color="auto" w:fill="D9D9D9" w:themeFill="background1" w:themeFillShade="D9"/>
          </w:tcPr>
          <w:p w14:paraId="25BE9545" w14:textId="77777777" w:rsidR="001B4D31" w:rsidRPr="00E72463" w:rsidRDefault="001B4D31" w:rsidP="009D47DD">
            <w:pPr>
              <w:spacing w:line="240" w:lineRule="auto"/>
              <w:rPr>
                <w:szCs w:val="20"/>
              </w:rPr>
            </w:pPr>
          </w:p>
        </w:tc>
        <w:tc>
          <w:tcPr>
            <w:tcW w:w="13211" w:type="dxa"/>
            <w:gridSpan w:val="5"/>
            <w:shd w:val="clear" w:color="auto" w:fill="D9D9D9" w:themeFill="background1" w:themeFillShade="D9"/>
          </w:tcPr>
          <w:p w14:paraId="1B713E6D" w14:textId="77777777" w:rsidR="001B4D31" w:rsidRDefault="001B4D31" w:rsidP="009D47DD">
            <w:pPr>
              <w:spacing w:line="240" w:lineRule="auto"/>
              <w:rPr>
                <w:szCs w:val="20"/>
                <w:u w:val="single"/>
                <w:lang w:val="fr-CA"/>
              </w:rPr>
            </w:pPr>
            <w:r w:rsidRPr="00E72463">
              <w:rPr>
                <w:szCs w:val="20"/>
                <w:u w:val="single"/>
                <w:lang w:val="fr-CA"/>
              </w:rPr>
              <w:t>État de situation au 31 mars 2022</w:t>
            </w:r>
          </w:p>
          <w:p w14:paraId="6274A493" w14:textId="77777777" w:rsidR="001B4D31" w:rsidRPr="00E72463" w:rsidRDefault="001B4D31" w:rsidP="009D47DD">
            <w:pPr>
              <w:spacing w:line="240" w:lineRule="auto"/>
              <w:rPr>
                <w:szCs w:val="20"/>
                <w:u w:val="single"/>
                <w:lang w:val="fr-CA"/>
              </w:rPr>
            </w:pPr>
          </w:p>
          <w:p w14:paraId="2FDA9875" w14:textId="77777777" w:rsidR="001B4D31" w:rsidRPr="00E72463" w:rsidRDefault="001B4D31" w:rsidP="009D47DD">
            <w:pPr>
              <w:spacing w:line="240" w:lineRule="auto"/>
              <w:rPr>
                <w:szCs w:val="24"/>
                <w:lang w:val="fr-CA"/>
              </w:rPr>
            </w:pPr>
            <w:r w:rsidRPr="00E72463">
              <w:rPr>
                <w:rFonts w:eastAsia="Verdana" w:cs="Verdana"/>
                <w:szCs w:val="20"/>
                <w:lang w:val="fr-CA"/>
              </w:rPr>
              <w:t xml:space="preserve">Une vingtaine de recruteurs ainsi que des membres des équipes de santé et sécurité au travail, de développement organisationnel ont suivi deux demies journées de formation donnée par le Regroupement des organisations spécialisées pour l’emploi des personnes handicapées (ROSEPH) le 4 février 2021 et le 14 mai 2021. Cette formation a permis de développer des partenariats avec des organisations qui soumettent des candidats au CIUSSS pour de nouvelles embauches. </w:t>
            </w:r>
            <w:r w:rsidRPr="00E72463">
              <w:rPr>
                <w:szCs w:val="20"/>
                <w:lang w:val="fr-CA"/>
              </w:rPr>
              <w:t>Le matériel de la formation demeure disponible et sera partagé aux nouveaux employés.</w:t>
            </w:r>
          </w:p>
        </w:tc>
      </w:tr>
      <w:tr w:rsidR="00A45085" w:rsidRPr="00E72463" w14:paraId="2C364EB9" w14:textId="77777777" w:rsidTr="00EF3806">
        <w:tc>
          <w:tcPr>
            <w:tcW w:w="487" w:type="dxa"/>
          </w:tcPr>
          <w:p w14:paraId="33CFEC6B" w14:textId="11680F51" w:rsidR="00A45085" w:rsidRPr="00E72463" w:rsidRDefault="00A45085" w:rsidP="00A45085">
            <w:pPr>
              <w:spacing w:line="240" w:lineRule="auto"/>
              <w:rPr>
                <w:szCs w:val="20"/>
              </w:rPr>
            </w:pPr>
            <w:r w:rsidRPr="00E72463">
              <w:rPr>
                <w:szCs w:val="20"/>
              </w:rPr>
              <w:t>13</w:t>
            </w:r>
          </w:p>
        </w:tc>
        <w:tc>
          <w:tcPr>
            <w:tcW w:w="2410" w:type="dxa"/>
            <w:shd w:val="clear" w:color="auto" w:fill="auto"/>
          </w:tcPr>
          <w:p w14:paraId="5FA28B71" w14:textId="60206194" w:rsidR="00A45085" w:rsidRPr="00E72463" w:rsidRDefault="00A45085" w:rsidP="00A45085">
            <w:pPr>
              <w:spacing w:line="240" w:lineRule="auto"/>
              <w:rPr>
                <w:szCs w:val="20"/>
              </w:rPr>
            </w:pPr>
            <w:r w:rsidRPr="00E72463">
              <w:rPr>
                <w:szCs w:val="20"/>
              </w:rPr>
              <w:t>Améliorer les outils d’accès à l’emploi</w:t>
            </w:r>
          </w:p>
        </w:tc>
        <w:tc>
          <w:tcPr>
            <w:tcW w:w="3827" w:type="dxa"/>
            <w:shd w:val="clear" w:color="auto" w:fill="auto"/>
          </w:tcPr>
          <w:p w14:paraId="554C4BB9" w14:textId="77777777" w:rsidR="00A45085" w:rsidRPr="00E72463" w:rsidRDefault="00A45085" w:rsidP="00A45085">
            <w:pPr>
              <w:spacing w:line="240" w:lineRule="auto"/>
              <w:rPr>
                <w:szCs w:val="20"/>
              </w:rPr>
            </w:pPr>
            <w:r w:rsidRPr="00E72463">
              <w:rPr>
                <w:spacing w:val="-1"/>
                <w:szCs w:val="20"/>
              </w:rPr>
              <w:t xml:space="preserve">Effectuer la priorisation des documents à rendre accessibles aux </w:t>
            </w:r>
            <w:r w:rsidRPr="00E72463">
              <w:rPr>
                <w:szCs w:val="20"/>
              </w:rPr>
              <w:t>personnes handicapées</w:t>
            </w:r>
          </w:p>
          <w:p w14:paraId="6B01D3B1" w14:textId="77777777" w:rsidR="00A45085" w:rsidRPr="00E72463" w:rsidRDefault="00A45085" w:rsidP="00A45085">
            <w:pPr>
              <w:spacing w:line="240" w:lineRule="auto"/>
              <w:rPr>
                <w:spacing w:val="-1"/>
                <w:szCs w:val="20"/>
              </w:rPr>
            </w:pPr>
          </w:p>
          <w:p w14:paraId="240D6A08" w14:textId="1BCCE9C6" w:rsidR="00A45085" w:rsidRPr="00E72463" w:rsidRDefault="0D54C730" w:rsidP="00316CD7">
            <w:pPr>
              <w:spacing w:line="240" w:lineRule="auto"/>
              <w:rPr>
                <w:spacing w:val="-1"/>
                <w:szCs w:val="24"/>
              </w:rPr>
            </w:pPr>
            <w:r w:rsidRPr="00E72463">
              <w:rPr>
                <w:spacing w:val="-1"/>
                <w:szCs w:val="20"/>
              </w:rPr>
              <w:t>Adapter les outils de sélection aux personnes handicapées qui en font la demande</w:t>
            </w:r>
          </w:p>
        </w:tc>
        <w:tc>
          <w:tcPr>
            <w:tcW w:w="3402" w:type="dxa"/>
            <w:shd w:val="clear" w:color="auto" w:fill="auto"/>
          </w:tcPr>
          <w:p w14:paraId="1F566DE5" w14:textId="4E5407BD" w:rsidR="00A45085" w:rsidRPr="00E72463" w:rsidRDefault="00A45085" w:rsidP="00A45085">
            <w:pPr>
              <w:pStyle w:val="TableParagraph"/>
              <w:kinsoku w:val="0"/>
              <w:overflowPunct w:val="0"/>
              <w:ind w:left="102"/>
              <w:rPr>
                <w:rFonts w:ascii="Verdana" w:hAnsi="Verdana" w:cs="Arial"/>
                <w:szCs w:val="20"/>
              </w:rPr>
            </w:pPr>
            <w:r w:rsidRPr="00E72463">
              <w:rPr>
                <w:rFonts w:ascii="Verdana" w:hAnsi="Verdana" w:cs="Arial"/>
                <w:szCs w:val="20"/>
              </w:rPr>
              <w:t>Nombre de</w:t>
            </w:r>
            <w:r w:rsidR="00BD594B">
              <w:rPr>
                <w:rFonts w:ascii="Verdana" w:hAnsi="Verdana" w:cs="Arial"/>
                <w:szCs w:val="20"/>
              </w:rPr>
              <w:t xml:space="preserve"> demandes reçues et acceptées/</w:t>
            </w:r>
            <w:r w:rsidRPr="00E72463">
              <w:rPr>
                <w:rFonts w:ascii="Verdana" w:hAnsi="Verdana" w:cs="Arial"/>
                <w:szCs w:val="20"/>
              </w:rPr>
              <w:t>refusées</w:t>
            </w:r>
          </w:p>
          <w:p w14:paraId="51C29A4B" w14:textId="77777777" w:rsidR="00A45085" w:rsidRPr="00E72463" w:rsidRDefault="00A45085" w:rsidP="00A45085">
            <w:pPr>
              <w:pStyle w:val="TableParagraph"/>
              <w:kinsoku w:val="0"/>
              <w:overflowPunct w:val="0"/>
              <w:ind w:left="102"/>
              <w:rPr>
                <w:rFonts w:ascii="Verdana" w:hAnsi="Verdana" w:cs="Arial"/>
                <w:szCs w:val="20"/>
              </w:rPr>
            </w:pPr>
          </w:p>
          <w:p w14:paraId="31A6209D" w14:textId="77777777" w:rsidR="00A45085" w:rsidRPr="00E72463" w:rsidRDefault="00A45085" w:rsidP="00A45085">
            <w:pPr>
              <w:pStyle w:val="TableParagraph"/>
              <w:kinsoku w:val="0"/>
              <w:overflowPunct w:val="0"/>
              <w:ind w:left="102"/>
              <w:rPr>
                <w:rFonts w:ascii="Verdana" w:hAnsi="Verdana" w:cs="Arial"/>
                <w:szCs w:val="20"/>
              </w:rPr>
            </w:pPr>
          </w:p>
          <w:p w14:paraId="4D77A2AB" w14:textId="4D3DFA0E" w:rsidR="00A45085" w:rsidRPr="00E72463" w:rsidRDefault="00A45085" w:rsidP="00A45085">
            <w:pPr>
              <w:pStyle w:val="TableParagraph"/>
              <w:kinsoku w:val="0"/>
              <w:overflowPunct w:val="0"/>
              <w:ind w:left="102"/>
              <w:rPr>
                <w:rFonts w:ascii="Verdana" w:hAnsi="Verdana" w:cs="Arial"/>
                <w:szCs w:val="20"/>
              </w:rPr>
            </w:pPr>
            <w:r w:rsidRPr="00E72463">
              <w:rPr>
                <w:rFonts w:ascii="Verdana" w:hAnsi="Verdana" w:cs="Arial"/>
                <w:szCs w:val="20"/>
              </w:rPr>
              <w:t>Nombre de documents adaptés</w:t>
            </w:r>
          </w:p>
        </w:tc>
        <w:tc>
          <w:tcPr>
            <w:tcW w:w="1559" w:type="dxa"/>
            <w:shd w:val="clear" w:color="auto" w:fill="92D050"/>
          </w:tcPr>
          <w:p w14:paraId="21DF58CA" w14:textId="77777777" w:rsidR="00A45085" w:rsidRPr="00E72463" w:rsidRDefault="00A45085" w:rsidP="00A45085">
            <w:pPr>
              <w:spacing w:line="240" w:lineRule="auto"/>
              <w:rPr>
                <w:szCs w:val="20"/>
              </w:rPr>
            </w:pPr>
            <w:r w:rsidRPr="00E72463">
              <w:rPr>
                <w:szCs w:val="20"/>
              </w:rPr>
              <w:t>2022</w:t>
            </w:r>
          </w:p>
          <w:p w14:paraId="105DF223" w14:textId="77777777" w:rsidR="00A45085" w:rsidRPr="00E72463" w:rsidRDefault="00A45085" w:rsidP="00A45085">
            <w:pPr>
              <w:spacing w:line="240" w:lineRule="auto"/>
              <w:rPr>
                <w:szCs w:val="20"/>
              </w:rPr>
            </w:pPr>
          </w:p>
          <w:p w14:paraId="6E36661F" w14:textId="7F1ED764" w:rsidR="00A45085" w:rsidRPr="00E72463" w:rsidRDefault="00A45085" w:rsidP="00A45085">
            <w:pPr>
              <w:spacing w:line="240" w:lineRule="auto"/>
              <w:rPr>
                <w:szCs w:val="20"/>
              </w:rPr>
            </w:pPr>
            <w:r w:rsidRPr="00E72463">
              <w:rPr>
                <w:szCs w:val="20"/>
              </w:rPr>
              <w:t>Réalisé</w:t>
            </w:r>
          </w:p>
        </w:tc>
        <w:tc>
          <w:tcPr>
            <w:tcW w:w="2013" w:type="dxa"/>
            <w:shd w:val="clear" w:color="auto" w:fill="auto"/>
          </w:tcPr>
          <w:p w14:paraId="4DD89898" w14:textId="1640F8B4" w:rsidR="00A45085" w:rsidRPr="00E72463" w:rsidRDefault="00A45085" w:rsidP="00A45085">
            <w:pPr>
              <w:spacing w:line="240" w:lineRule="auto"/>
              <w:rPr>
                <w:szCs w:val="20"/>
              </w:rPr>
            </w:pPr>
            <w:r w:rsidRPr="00E72463">
              <w:rPr>
                <w:szCs w:val="20"/>
              </w:rPr>
              <w:t>DRHCAJSG – dotation</w:t>
            </w:r>
          </w:p>
        </w:tc>
      </w:tr>
      <w:tr w:rsidR="00A45085" w:rsidRPr="00E72463" w14:paraId="1F383B65" w14:textId="77777777" w:rsidTr="00EF3806">
        <w:trPr>
          <w:trHeight w:val="1095"/>
        </w:trPr>
        <w:tc>
          <w:tcPr>
            <w:tcW w:w="487" w:type="dxa"/>
            <w:shd w:val="clear" w:color="auto" w:fill="D9D9D9" w:themeFill="background1" w:themeFillShade="D9"/>
          </w:tcPr>
          <w:p w14:paraId="2B9F7C65" w14:textId="77777777" w:rsidR="00A45085" w:rsidRPr="00E72463" w:rsidRDefault="00A45085" w:rsidP="00A45085">
            <w:pPr>
              <w:spacing w:line="240" w:lineRule="auto"/>
              <w:rPr>
                <w:b/>
                <w:szCs w:val="20"/>
              </w:rPr>
            </w:pPr>
          </w:p>
        </w:tc>
        <w:tc>
          <w:tcPr>
            <w:tcW w:w="13211" w:type="dxa"/>
            <w:gridSpan w:val="5"/>
            <w:shd w:val="clear" w:color="auto" w:fill="D9D9D9" w:themeFill="background1" w:themeFillShade="D9"/>
          </w:tcPr>
          <w:p w14:paraId="0F6998CC" w14:textId="7655D3C8" w:rsidR="00A45085" w:rsidRDefault="00A45085" w:rsidP="00A45085">
            <w:pPr>
              <w:spacing w:line="240" w:lineRule="auto"/>
              <w:rPr>
                <w:szCs w:val="20"/>
                <w:u w:val="single"/>
                <w:lang w:val="fr-CA"/>
              </w:rPr>
            </w:pPr>
            <w:r w:rsidRPr="00E72463">
              <w:rPr>
                <w:szCs w:val="20"/>
                <w:u w:val="single"/>
                <w:lang w:val="fr-CA"/>
              </w:rPr>
              <w:t>État de situation au 31 mars 2022</w:t>
            </w:r>
          </w:p>
          <w:p w14:paraId="55AA901F" w14:textId="77777777" w:rsidR="00E351C7" w:rsidRPr="00E72463" w:rsidRDefault="00E351C7" w:rsidP="00A45085">
            <w:pPr>
              <w:spacing w:line="240" w:lineRule="auto"/>
              <w:rPr>
                <w:szCs w:val="20"/>
                <w:u w:val="single"/>
                <w:lang w:val="fr-CA"/>
              </w:rPr>
            </w:pPr>
          </w:p>
          <w:p w14:paraId="299848AC" w14:textId="3478FF88" w:rsidR="00A45085" w:rsidRDefault="00A45085" w:rsidP="00A45085">
            <w:pPr>
              <w:spacing w:line="240" w:lineRule="auto"/>
              <w:rPr>
                <w:rFonts w:eastAsia="Verdana" w:cs="Verdana"/>
                <w:szCs w:val="20"/>
                <w:lang w:val="fr-CA"/>
              </w:rPr>
            </w:pPr>
            <w:r w:rsidRPr="00E72463">
              <w:rPr>
                <w:rFonts w:eastAsia="Verdana" w:cs="Verdana"/>
                <w:szCs w:val="20"/>
                <w:lang w:val="fr-CA"/>
              </w:rPr>
              <w:t xml:space="preserve">Le CIUSSS a commencé la démarche au niveau des affichages de postes et a établi un canal de communication fluide entre le bureau de santé et la dotation pour les cas d’accommodement. De plus, les recruteurs s’adaptent </w:t>
            </w:r>
            <w:r w:rsidRPr="00BD594B">
              <w:rPr>
                <w:rFonts w:eastAsia="Verdana" w:cs="Verdana"/>
                <w:szCs w:val="20"/>
                <w:lang w:val="fr-CA"/>
              </w:rPr>
              <w:t>en continu</w:t>
            </w:r>
            <w:r w:rsidR="00027B9A">
              <w:rPr>
                <w:rFonts w:eastAsia="Verdana" w:cs="Verdana"/>
                <w:szCs w:val="20"/>
                <w:lang w:val="fr-CA"/>
              </w:rPr>
              <w:t>,</w:t>
            </w:r>
            <w:r w:rsidRPr="00E72463">
              <w:rPr>
                <w:rFonts w:eastAsia="Verdana" w:cs="Verdana"/>
                <w:szCs w:val="20"/>
                <w:lang w:val="fr-CA"/>
              </w:rPr>
              <w:t xml:space="preserve"> au cas par cas pour les grilles d’entrevues.</w:t>
            </w:r>
          </w:p>
          <w:p w14:paraId="685BA790" w14:textId="279210B9" w:rsidR="00E351C7" w:rsidRPr="00E72463" w:rsidRDefault="00E351C7" w:rsidP="00A45085">
            <w:pPr>
              <w:spacing w:line="240" w:lineRule="auto"/>
              <w:rPr>
                <w:szCs w:val="20"/>
                <w:lang w:val="fr-CA"/>
              </w:rPr>
            </w:pPr>
          </w:p>
        </w:tc>
      </w:tr>
    </w:tbl>
    <w:p w14:paraId="0C5B71A4" w14:textId="77777777" w:rsidR="00316CD7" w:rsidRDefault="00316CD7" w:rsidP="00A45085">
      <w:pPr>
        <w:spacing w:line="240" w:lineRule="auto"/>
        <w:rPr>
          <w:szCs w:val="20"/>
        </w:rPr>
        <w:sectPr w:rsidR="00316CD7" w:rsidSect="00D92336">
          <w:pgSz w:w="15842" w:h="12242" w:orient="landscape" w:code="1"/>
          <w:pgMar w:top="1440" w:right="1077" w:bottom="1440" w:left="1077" w:header="709" w:footer="709" w:gutter="0"/>
          <w:cols w:space="708"/>
          <w:titlePg/>
          <w:docGrid w:linePitch="360"/>
        </w:sectPr>
      </w:pPr>
    </w:p>
    <w:tbl>
      <w:tblPr>
        <w:tblW w:w="136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10"/>
        <w:gridCol w:w="3827"/>
        <w:gridCol w:w="3402"/>
        <w:gridCol w:w="1559"/>
        <w:gridCol w:w="2013"/>
      </w:tblGrid>
      <w:tr w:rsidR="001A0708" w:rsidRPr="00E72463" w14:paraId="1D369F00" w14:textId="77777777" w:rsidTr="00EF3806">
        <w:tc>
          <w:tcPr>
            <w:tcW w:w="1369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3D06B3" w14:textId="77777777" w:rsidR="001A0708" w:rsidRPr="00E72463" w:rsidRDefault="001A0708" w:rsidP="00EF3806">
            <w:pPr>
              <w:rPr>
                <w:b/>
                <w:szCs w:val="20"/>
              </w:rPr>
            </w:pPr>
            <w:r w:rsidRPr="00E72463">
              <w:rPr>
                <w:b/>
                <w:szCs w:val="20"/>
              </w:rPr>
              <w:t>Emploi</w:t>
            </w:r>
          </w:p>
        </w:tc>
      </w:tr>
      <w:tr w:rsidR="001A0708" w:rsidRPr="00E72463" w14:paraId="4A0EA083" w14:textId="77777777" w:rsidTr="00EF3806">
        <w:tc>
          <w:tcPr>
            <w:tcW w:w="487" w:type="dxa"/>
            <w:shd w:val="clear" w:color="auto" w:fill="C5E0B3" w:themeFill="accent6" w:themeFillTint="66"/>
          </w:tcPr>
          <w:p w14:paraId="537E8FA7"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p>
        </w:tc>
        <w:tc>
          <w:tcPr>
            <w:tcW w:w="2410" w:type="dxa"/>
            <w:shd w:val="clear" w:color="auto" w:fill="C5E0B3" w:themeFill="accent6" w:themeFillTint="66"/>
            <w:vAlign w:val="center"/>
          </w:tcPr>
          <w:p w14:paraId="3959D80A"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OBJECTIF 2019-2022</w:t>
            </w:r>
          </w:p>
        </w:tc>
        <w:tc>
          <w:tcPr>
            <w:tcW w:w="3827" w:type="dxa"/>
            <w:shd w:val="clear" w:color="auto" w:fill="C5E0B3" w:themeFill="accent6" w:themeFillTint="66"/>
            <w:vAlign w:val="center"/>
          </w:tcPr>
          <w:p w14:paraId="46C1DC09"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MESURE</w:t>
            </w:r>
          </w:p>
        </w:tc>
        <w:tc>
          <w:tcPr>
            <w:tcW w:w="3402" w:type="dxa"/>
            <w:shd w:val="clear" w:color="auto" w:fill="C5E0B3" w:themeFill="accent6" w:themeFillTint="66"/>
            <w:vAlign w:val="center"/>
          </w:tcPr>
          <w:p w14:paraId="16232E66"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INDICATEUR</w:t>
            </w:r>
          </w:p>
        </w:tc>
        <w:tc>
          <w:tcPr>
            <w:tcW w:w="1559" w:type="dxa"/>
            <w:shd w:val="clear" w:color="auto" w:fill="C5E0B3" w:themeFill="accent6" w:themeFillTint="66"/>
            <w:vAlign w:val="center"/>
          </w:tcPr>
          <w:p w14:paraId="5EB7AC76"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ÉCHÉANCE</w:t>
            </w:r>
          </w:p>
        </w:tc>
        <w:tc>
          <w:tcPr>
            <w:tcW w:w="2013" w:type="dxa"/>
            <w:shd w:val="clear" w:color="auto" w:fill="C5E0B3" w:themeFill="accent6" w:themeFillTint="66"/>
            <w:vAlign w:val="center"/>
          </w:tcPr>
          <w:p w14:paraId="4760078E" w14:textId="77777777" w:rsidR="001A0708" w:rsidRPr="00E72463" w:rsidRDefault="001A0708" w:rsidP="00EF3806">
            <w:pPr>
              <w:pStyle w:val="TableParagraph"/>
              <w:kinsoku w:val="0"/>
              <w:overflowPunct w:val="0"/>
              <w:spacing w:line="250" w:lineRule="exact"/>
              <w:ind w:left="43"/>
              <w:jc w:val="center"/>
              <w:rPr>
                <w:rFonts w:ascii="Verdana" w:hAnsi="Verdana" w:cs="Arial"/>
                <w:spacing w:val="-1"/>
                <w:szCs w:val="20"/>
              </w:rPr>
            </w:pPr>
            <w:r w:rsidRPr="00E72463">
              <w:rPr>
                <w:rFonts w:ascii="Verdana" w:hAnsi="Verdana" w:cs="Arial"/>
                <w:spacing w:val="-1"/>
                <w:szCs w:val="20"/>
              </w:rPr>
              <w:t>DIRECTION RESPONSABLE</w:t>
            </w:r>
          </w:p>
        </w:tc>
      </w:tr>
      <w:tr w:rsidR="00A45085" w:rsidRPr="00E72463" w14:paraId="74C0A7CF" w14:textId="77777777" w:rsidTr="00EF3806">
        <w:tc>
          <w:tcPr>
            <w:tcW w:w="487" w:type="dxa"/>
            <w:tcBorders>
              <w:top w:val="single" w:sz="4" w:space="0" w:color="auto"/>
              <w:left w:val="single" w:sz="4" w:space="0" w:color="auto"/>
              <w:bottom w:val="single" w:sz="4" w:space="0" w:color="auto"/>
              <w:right w:val="single" w:sz="4" w:space="0" w:color="auto"/>
            </w:tcBorders>
          </w:tcPr>
          <w:p w14:paraId="0EB5E791" w14:textId="1973D913" w:rsidR="00A45085" w:rsidRPr="00E72463" w:rsidRDefault="00A45085" w:rsidP="00A45085">
            <w:pPr>
              <w:spacing w:line="240" w:lineRule="auto"/>
              <w:rPr>
                <w:szCs w:val="20"/>
              </w:rPr>
            </w:pPr>
            <w:r w:rsidRPr="00E72463">
              <w:rPr>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74200" w14:textId="7BA0569D" w:rsidR="00A45085" w:rsidRPr="00E72463" w:rsidRDefault="00A45085" w:rsidP="00A45085">
            <w:pPr>
              <w:spacing w:line="240" w:lineRule="auto"/>
              <w:rPr>
                <w:szCs w:val="20"/>
              </w:rPr>
            </w:pPr>
            <w:r w:rsidRPr="00E72463">
              <w:rPr>
                <w:szCs w:val="20"/>
              </w:rPr>
              <w:t>Augmenter le nombre d’employés  vivant avec une déficience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E602A1" w14:textId="5127CA68" w:rsidR="00A45085" w:rsidRPr="00E72463" w:rsidRDefault="0D54C730" w:rsidP="49850116">
            <w:pPr>
              <w:spacing w:line="240" w:lineRule="auto"/>
              <w:rPr>
                <w:szCs w:val="20"/>
              </w:rPr>
            </w:pPr>
            <w:r w:rsidRPr="00E72463">
              <w:rPr>
                <w:spacing w:val="-1"/>
                <w:szCs w:val="20"/>
              </w:rPr>
              <w:t>Mettre en place un système permettant d’effectuer une mise à jour plus juste du recensement des employés ayant un handicap</w:t>
            </w:r>
          </w:p>
          <w:p w14:paraId="2274AFEC" w14:textId="5592BD80" w:rsidR="00A45085" w:rsidRPr="00E72463" w:rsidRDefault="00A45085" w:rsidP="49850116">
            <w:pPr>
              <w:spacing w:line="240" w:lineRule="auto"/>
              <w:rPr>
                <w:spacing w:val="-1"/>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645DC7" w14:textId="38D45119" w:rsidR="00A45085" w:rsidRPr="00E72463" w:rsidRDefault="00A45085" w:rsidP="00A45085">
            <w:pPr>
              <w:pStyle w:val="TableParagraph"/>
              <w:kinsoku w:val="0"/>
              <w:overflowPunct w:val="0"/>
              <w:ind w:left="102"/>
              <w:rPr>
                <w:rFonts w:ascii="Verdana" w:hAnsi="Verdana" w:cs="Arial"/>
                <w:szCs w:val="20"/>
              </w:rPr>
            </w:pPr>
            <w:r w:rsidRPr="00E72463">
              <w:rPr>
                <w:rFonts w:ascii="Verdana" w:hAnsi="Verdana" w:cs="Arial"/>
                <w:szCs w:val="20"/>
              </w:rPr>
              <w:t>Recensement déposé indiquant le ratio de personnes handicapées en emploi au sein du CIUSSS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372BB94" w14:textId="77777777" w:rsidR="00A45085" w:rsidRPr="00E72463" w:rsidRDefault="00A45085" w:rsidP="00A45085">
            <w:pPr>
              <w:spacing w:line="240" w:lineRule="auto"/>
              <w:rPr>
                <w:szCs w:val="20"/>
              </w:rPr>
            </w:pPr>
            <w:r w:rsidRPr="00E72463">
              <w:rPr>
                <w:szCs w:val="20"/>
              </w:rPr>
              <w:t>2022</w:t>
            </w:r>
          </w:p>
          <w:p w14:paraId="73930AFB" w14:textId="77777777" w:rsidR="00A45085" w:rsidRPr="00E72463" w:rsidRDefault="00A45085" w:rsidP="00A45085">
            <w:pPr>
              <w:spacing w:line="240" w:lineRule="auto"/>
              <w:rPr>
                <w:szCs w:val="20"/>
              </w:rPr>
            </w:pPr>
          </w:p>
          <w:p w14:paraId="135E58C4" w14:textId="6B1946CD" w:rsidR="00A45085" w:rsidRPr="00E72463" w:rsidRDefault="00A45085" w:rsidP="00A45085">
            <w:pPr>
              <w:spacing w:line="240" w:lineRule="auto"/>
              <w:rPr>
                <w:sz w:val="18"/>
                <w:szCs w:val="18"/>
              </w:rPr>
            </w:pPr>
            <w:r w:rsidRPr="00E72463">
              <w:rPr>
                <w:szCs w:val="20"/>
              </w:rPr>
              <w:t>Réalisé</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8BF1BE4" w14:textId="4EE45BEF" w:rsidR="00A45085" w:rsidRPr="00E72463" w:rsidRDefault="00A45085" w:rsidP="00A45085">
            <w:pPr>
              <w:spacing w:line="240" w:lineRule="auto"/>
              <w:rPr>
                <w:szCs w:val="20"/>
              </w:rPr>
            </w:pPr>
            <w:r w:rsidRPr="00E72463">
              <w:rPr>
                <w:szCs w:val="20"/>
              </w:rPr>
              <w:t>DRHCAJSG – dotation</w:t>
            </w:r>
          </w:p>
        </w:tc>
      </w:tr>
      <w:tr w:rsidR="00A45085" w:rsidRPr="00E72463" w14:paraId="27557C88" w14:textId="77777777" w:rsidTr="00EF3806">
        <w:trPr>
          <w:trHeight w:val="2520"/>
        </w:trPr>
        <w:tc>
          <w:tcPr>
            <w:tcW w:w="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BF9A1" w14:textId="77777777" w:rsidR="00A45085" w:rsidRPr="00E72463" w:rsidRDefault="00A45085" w:rsidP="00A45085">
            <w:pPr>
              <w:spacing w:line="240" w:lineRule="auto"/>
              <w:rPr>
                <w:szCs w:val="20"/>
              </w:rPr>
            </w:pPr>
          </w:p>
        </w:tc>
        <w:tc>
          <w:tcPr>
            <w:tcW w:w="13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8118E" w14:textId="77777777" w:rsidR="00E351C7" w:rsidRDefault="00E351C7" w:rsidP="49850116">
            <w:pPr>
              <w:spacing w:line="240" w:lineRule="auto"/>
              <w:rPr>
                <w:szCs w:val="20"/>
                <w:u w:val="single"/>
                <w:lang w:val="fr-CA"/>
              </w:rPr>
            </w:pPr>
          </w:p>
          <w:p w14:paraId="72D72403" w14:textId="0FF6F8B4" w:rsidR="00A45085" w:rsidRDefault="0D54C730" w:rsidP="49850116">
            <w:pPr>
              <w:spacing w:line="240" w:lineRule="auto"/>
              <w:rPr>
                <w:szCs w:val="20"/>
                <w:u w:val="single"/>
                <w:lang w:val="fr-CA"/>
              </w:rPr>
            </w:pPr>
            <w:r w:rsidRPr="00E72463">
              <w:rPr>
                <w:szCs w:val="20"/>
                <w:u w:val="single"/>
                <w:lang w:val="fr-CA"/>
              </w:rPr>
              <w:t>État de situation au 31 mars 2022</w:t>
            </w:r>
          </w:p>
          <w:p w14:paraId="10AFC578" w14:textId="77777777" w:rsidR="00BD594B" w:rsidRPr="00E72463" w:rsidRDefault="00BD594B" w:rsidP="49850116">
            <w:pPr>
              <w:spacing w:line="240" w:lineRule="auto"/>
              <w:rPr>
                <w:szCs w:val="20"/>
                <w:u w:val="single"/>
                <w:lang w:val="fr-CA"/>
              </w:rPr>
            </w:pPr>
          </w:p>
          <w:p w14:paraId="188F7D1D" w14:textId="172BC52E" w:rsidR="00A45085" w:rsidRPr="00E72463" w:rsidRDefault="49850116" w:rsidP="49850116">
            <w:pPr>
              <w:spacing w:line="240" w:lineRule="auto"/>
              <w:rPr>
                <w:color w:val="242424"/>
                <w:szCs w:val="20"/>
                <w:lang w:val="fr-CA"/>
              </w:rPr>
            </w:pPr>
            <w:r w:rsidRPr="00E72463">
              <w:rPr>
                <w:rFonts w:eastAsia="Segoe UI" w:cs="Segoe UI"/>
                <w:color w:val="242424"/>
                <w:szCs w:val="20"/>
                <w:lang w:val="fr-CA"/>
              </w:rPr>
              <w:t>Nous avons observé que les données sur le nombre d’employés ayant une déficience ou une incapacité n’étaient pas toutes à jour. Le CIUSSS utilise un système d'autodéclaration pour mettre à jour les dossiers des employés. Il semble que le nombre d’employés handicapés soit moins élevé qu’auparavant dans certains secteurs. Nous constatons que la diminution de ce taux est concomitante à l’embauche massive de personnel temporaire additionnel, embauche massive exceptionnelle et sans précédent pour notre CIUSSS. Cet état de fait nous interpelle et nous ne pouvons pour le moment en expliquer les tenants et aboutissants. Ceci dit, nous devrons porter une attention particulière à la situation d'embauche des personnes handicapées dans le futur, afin de s'assurer que la baisse observée cette année ne soit pas une tendance qui se cristallise chez nous.</w:t>
            </w:r>
          </w:p>
          <w:p w14:paraId="0C6C2CD5" w14:textId="3A379F80" w:rsidR="00A45085" w:rsidRPr="00E72463" w:rsidRDefault="00A45085" w:rsidP="49850116">
            <w:pPr>
              <w:spacing w:line="240" w:lineRule="auto"/>
              <w:rPr>
                <w:color w:val="242424"/>
                <w:szCs w:val="24"/>
                <w:lang w:val="fr-CA"/>
              </w:rPr>
            </w:pPr>
          </w:p>
        </w:tc>
      </w:tr>
    </w:tbl>
    <w:p w14:paraId="69073C75" w14:textId="4889B73E" w:rsidR="00D141F7" w:rsidRPr="00E72463" w:rsidRDefault="00D141F7"/>
    <w:p w14:paraId="66479E89" w14:textId="77777777" w:rsidR="00D141F7" w:rsidRPr="00E72463" w:rsidRDefault="00D141F7">
      <w:pPr>
        <w:sectPr w:rsidR="00D141F7" w:rsidRPr="00E72463" w:rsidSect="00D92336">
          <w:pgSz w:w="15842" w:h="12242" w:orient="landscape" w:code="1"/>
          <w:pgMar w:top="1440" w:right="1077" w:bottom="1440" w:left="1077" w:header="709" w:footer="709" w:gutter="0"/>
          <w:cols w:space="708"/>
          <w:titlePg/>
          <w:docGrid w:linePitch="360"/>
        </w:sectPr>
      </w:pPr>
    </w:p>
    <w:p w14:paraId="7DEA4AAC" w14:textId="208FAA3F" w:rsidR="00F212AB" w:rsidRPr="00E72463" w:rsidRDefault="009A6CE7" w:rsidP="00432D10">
      <w:pPr>
        <w:pStyle w:val="Titre1"/>
      </w:pPr>
      <w:bookmarkStart w:id="37" w:name="_Toc56351586"/>
      <w:bookmarkStart w:id="38" w:name="_Toc517272480"/>
      <w:bookmarkStart w:id="39" w:name="_Toc105076054"/>
      <w:r w:rsidRPr="00E72463">
        <w:t xml:space="preserve">Autres mesures et </w:t>
      </w:r>
      <w:r w:rsidR="00A57D44" w:rsidRPr="00E72463">
        <w:t>initiatives</w:t>
      </w:r>
      <w:r w:rsidRPr="00E72463">
        <w:t xml:space="preserve"> offert</w:t>
      </w:r>
      <w:r w:rsidR="00A57D44" w:rsidRPr="00E72463">
        <w:t>e</w:t>
      </w:r>
      <w:r w:rsidRPr="00E72463">
        <w:t>s aux personnes handicapées</w:t>
      </w:r>
      <w:bookmarkEnd w:id="37"/>
      <w:bookmarkEnd w:id="38"/>
      <w:bookmarkEnd w:id="39"/>
    </w:p>
    <w:p w14:paraId="53EE1495" w14:textId="3D29F7FD" w:rsidR="007246C9" w:rsidRPr="00E72463" w:rsidRDefault="007246C9" w:rsidP="007246C9"/>
    <w:p w14:paraId="0E1B8186" w14:textId="1245C574" w:rsidR="007246C9" w:rsidRPr="00E72463" w:rsidRDefault="007246C9" w:rsidP="007246C9">
      <w:pPr>
        <w:rPr>
          <w:szCs w:val="20"/>
        </w:rPr>
      </w:pPr>
      <w:r w:rsidRPr="00E72463">
        <w:rPr>
          <w:szCs w:val="20"/>
        </w:rPr>
        <w:t>Différentes mesures supplémentaires et initiatives</w:t>
      </w:r>
      <w:r w:rsidR="000716D0" w:rsidRPr="00E72463">
        <w:rPr>
          <w:szCs w:val="20"/>
        </w:rPr>
        <w:t>, liées à la mission DP-DI-TSA et</w:t>
      </w:r>
      <w:r w:rsidRPr="00E72463">
        <w:rPr>
          <w:szCs w:val="20"/>
        </w:rPr>
        <w:t xml:space="preserve"> non</w:t>
      </w:r>
      <w:r w:rsidR="0012074B" w:rsidRPr="00E72463">
        <w:rPr>
          <w:szCs w:val="20"/>
        </w:rPr>
        <w:t xml:space="preserve"> inscrites au plan d’action 2021</w:t>
      </w:r>
      <w:r w:rsidRPr="00E72463">
        <w:rPr>
          <w:szCs w:val="20"/>
        </w:rPr>
        <w:t>-2022</w:t>
      </w:r>
      <w:r w:rsidR="000716D0" w:rsidRPr="00E72463">
        <w:rPr>
          <w:szCs w:val="20"/>
        </w:rPr>
        <w:t>,</w:t>
      </w:r>
      <w:r w:rsidRPr="00E72463">
        <w:rPr>
          <w:szCs w:val="20"/>
        </w:rPr>
        <w:t xml:space="preserve"> ont été prises afin d’améliorer l’accessibilité et les</w:t>
      </w:r>
      <w:r w:rsidR="000716D0" w:rsidRPr="00E72463">
        <w:rPr>
          <w:szCs w:val="20"/>
        </w:rPr>
        <w:t xml:space="preserve"> services offerts aux personnes handicapées. </w:t>
      </w:r>
      <w:r w:rsidR="0012074B" w:rsidRPr="00E72463">
        <w:rPr>
          <w:szCs w:val="20"/>
        </w:rPr>
        <w:t xml:space="preserve"> Tout au long de l’année 2021 ainsi qu’à</w:t>
      </w:r>
      <w:r w:rsidRPr="00E72463">
        <w:rPr>
          <w:szCs w:val="20"/>
        </w:rPr>
        <w:t xml:space="preserve"> l’hiver 202</w:t>
      </w:r>
      <w:r w:rsidR="0012074B" w:rsidRPr="00E72463">
        <w:rPr>
          <w:szCs w:val="20"/>
        </w:rPr>
        <w:t>2</w:t>
      </w:r>
      <w:r w:rsidRPr="00E72463">
        <w:rPr>
          <w:szCs w:val="20"/>
        </w:rPr>
        <w:t>, toutes les directions ont continué à mettre</w:t>
      </w:r>
      <w:r w:rsidR="0012074B" w:rsidRPr="00E72463">
        <w:rPr>
          <w:szCs w:val="20"/>
        </w:rPr>
        <w:t xml:space="preserve"> beaucoup d</w:t>
      </w:r>
      <w:r w:rsidRPr="00E72463">
        <w:rPr>
          <w:szCs w:val="20"/>
        </w:rPr>
        <w:t xml:space="preserve">’énergie </w:t>
      </w:r>
      <w:r w:rsidR="009A4372" w:rsidRPr="00E72463">
        <w:rPr>
          <w:szCs w:val="20"/>
        </w:rPr>
        <w:t>sur</w:t>
      </w:r>
      <w:r w:rsidRPr="00E72463">
        <w:rPr>
          <w:szCs w:val="20"/>
        </w:rPr>
        <w:t xml:space="preserve"> la gestion de la pandémie. Voir ces exemples de réalisation au tableau suivant.</w:t>
      </w:r>
    </w:p>
    <w:p w14:paraId="5DCA1CB8" w14:textId="77777777" w:rsidR="00A24FC2" w:rsidRPr="00E72463" w:rsidRDefault="00A24FC2" w:rsidP="007246C9">
      <w:pPr>
        <w:rPr>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525ECD" w:rsidRPr="00E72463" w14:paraId="0A074387" w14:textId="77777777" w:rsidTr="00335079">
        <w:trPr>
          <w:trHeight w:val="571"/>
        </w:trPr>
        <w:tc>
          <w:tcPr>
            <w:tcW w:w="9450" w:type="dxa"/>
            <w:gridSpan w:val="2"/>
            <w:shd w:val="clear" w:color="auto" w:fill="A8D08D" w:themeFill="accent6" w:themeFillTint="99"/>
            <w:vAlign w:val="center"/>
          </w:tcPr>
          <w:p w14:paraId="101B97F2" w14:textId="5D3ACA96" w:rsidR="00AA77B1" w:rsidRPr="00E72463" w:rsidRDefault="00C918E1" w:rsidP="003A710C">
            <w:pPr>
              <w:pStyle w:val="TableParagraph"/>
              <w:kinsoku w:val="0"/>
              <w:overflowPunct w:val="0"/>
              <w:ind w:left="43"/>
              <w:jc w:val="center"/>
              <w:rPr>
                <w:rFonts w:ascii="Verdana" w:hAnsi="Verdana"/>
                <w:b/>
                <w:szCs w:val="20"/>
              </w:rPr>
            </w:pPr>
            <w:r w:rsidRPr="00E72463">
              <w:rPr>
                <w:rFonts w:ascii="Verdana" w:hAnsi="Verdana"/>
                <w:b/>
                <w:szCs w:val="20"/>
              </w:rPr>
              <w:br w:type="page"/>
            </w:r>
            <w:r w:rsidR="006F7D8A" w:rsidRPr="00E72463">
              <w:rPr>
                <w:rFonts w:ascii="Verdana" w:hAnsi="Verdana"/>
                <w:b/>
                <w:szCs w:val="20"/>
              </w:rPr>
              <w:t>Mesures prises et réalisations autres que c</w:t>
            </w:r>
            <w:r w:rsidR="00F212AB" w:rsidRPr="00E72463">
              <w:rPr>
                <w:rFonts w:ascii="Verdana" w:hAnsi="Verdana"/>
                <w:b/>
                <w:szCs w:val="20"/>
              </w:rPr>
              <w:t>elles prévues au PAPH 2019-2022</w:t>
            </w:r>
          </w:p>
        </w:tc>
      </w:tr>
      <w:tr w:rsidR="00525ECD" w:rsidRPr="00E72463" w14:paraId="1569BB43" w14:textId="77777777" w:rsidTr="00525ECD">
        <w:tc>
          <w:tcPr>
            <w:tcW w:w="3119" w:type="dxa"/>
            <w:shd w:val="clear" w:color="auto" w:fill="A8D08D" w:themeFill="accent6" w:themeFillTint="99"/>
            <w:vAlign w:val="center"/>
          </w:tcPr>
          <w:p w14:paraId="64534A70" w14:textId="77777777" w:rsidR="008D2052" w:rsidRPr="00E72463" w:rsidRDefault="008D2052" w:rsidP="00335079">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508C98E9" w14:textId="26E7FBC7" w:rsidR="008D2052" w:rsidRPr="00E72463" w:rsidRDefault="008D2052" w:rsidP="00335079">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525ECD" w:rsidRPr="00E72463" w14:paraId="12E03C9E" w14:textId="77777777" w:rsidTr="00A14AF5">
        <w:tc>
          <w:tcPr>
            <w:tcW w:w="9450" w:type="dxa"/>
            <w:gridSpan w:val="2"/>
            <w:shd w:val="clear" w:color="auto" w:fill="FFFF00"/>
            <w:vAlign w:val="center"/>
          </w:tcPr>
          <w:p w14:paraId="7FD7BFA6" w14:textId="2A6F923F" w:rsidR="00AA77B1" w:rsidRPr="00E72463" w:rsidRDefault="00525ECD" w:rsidP="00335079">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P</w:t>
            </w:r>
            <w:r w:rsidR="00AA77B1" w:rsidRPr="00E72463">
              <w:rPr>
                <w:rFonts w:ascii="Verdana" w:hAnsi="Verdana" w:cs="Arial"/>
                <w:b/>
                <w:spacing w:val="-1"/>
                <w:szCs w:val="20"/>
              </w:rPr>
              <w:t>andémie</w:t>
            </w:r>
          </w:p>
        </w:tc>
      </w:tr>
      <w:tr w:rsidR="00A84026" w:rsidRPr="00E72463" w14:paraId="0880C012" w14:textId="77777777" w:rsidTr="00A84026">
        <w:trPr>
          <w:trHeight w:val="1196"/>
        </w:trPr>
        <w:tc>
          <w:tcPr>
            <w:tcW w:w="3119" w:type="dxa"/>
            <w:shd w:val="clear" w:color="auto" w:fill="auto"/>
          </w:tcPr>
          <w:p w14:paraId="3F2A182E" w14:textId="11FB2F76" w:rsidR="008D02AE" w:rsidRPr="00E72463" w:rsidRDefault="00A86B33" w:rsidP="00785649">
            <w:pPr>
              <w:spacing w:line="240" w:lineRule="auto"/>
              <w:rPr>
                <w:szCs w:val="20"/>
              </w:rPr>
            </w:pPr>
            <w:r>
              <w:rPr>
                <w:szCs w:val="20"/>
              </w:rPr>
              <w:t>DRSM</w:t>
            </w:r>
          </w:p>
          <w:p w14:paraId="3C71D30C" w14:textId="41A3F280" w:rsidR="008D02AE" w:rsidRPr="00E72463" w:rsidRDefault="00A84026" w:rsidP="00027B9A">
            <w:pPr>
              <w:spacing w:line="240" w:lineRule="auto"/>
              <w:rPr>
                <w:szCs w:val="20"/>
              </w:rPr>
            </w:pPr>
            <w:r w:rsidRPr="00E72463">
              <w:rPr>
                <w:szCs w:val="20"/>
              </w:rPr>
              <w:t xml:space="preserve">Communications adaptées sur les mesures de </w:t>
            </w:r>
            <w:r w:rsidR="00027B9A">
              <w:rPr>
                <w:szCs w:val="20"/>
              </w:rPr>
              <w:t>s</w:t>
            </w:r>
            <w:r w:rsidRPr="00E72463">
              <w:rPr>
                <w:szCs w:val="20"/>
              </w:rPr>
              <w:t>anté publique</w:t>
            </w:r>
          </w:p>
        </w:tc>
        <w:tc>
          <w:tcPr>
            <w:tcW w:w="6331" w:type="dxa"/>
            <w:shd w:val="clear" w:color="auto" w:fill="auto"/>
          </w:tcPr>
          <w:p w14:paraId="3C8E9EB0" w14:textId="77777777" w:rsidR="00EB745C" w:rsidRDefault="00A84026" w:rsidP="00B13E47">
            <w:pPr>
              <w:spacing w:line="240" w:lineRule="auto"/>
              <w:rPr>
                <w:szCs w:val="20"/>
              </w:rPr>
            </w:pPr>
            <w:r w:rsidRPr="00E72463">
              <w:rPr>
                <w:szCs w:val="20"/>
              </w:rPr>
              <w:t xml:space="preserve">Des vidéos </w:t>
            </w:r>
            <w:r w:rsidR="003C10D8" w:rsidRPr="00E72463">
              <w:rPr>
                <w:szCs w:val="20"/>
              </w:rPr>
              <w:t xml:space="preserve">avec interprétation </w:t>
            </w:r>
            <w:r w:rsidRPr="00E72463">
              <w:rPr>
                <w:szCs w:val="20"/>
              </w:rPr>
              <w:t>en ASL ont été produits et diffusés sur les changements aux mesures de santé publique au printemps 2021. Ces vidéos ont été réalisées par le personnel du programme clinique de réadaptation en déficience sensorielle (25 ans +)</w:t>
            </w:r>
            <w:r w:rsidR="00D149AA">
              <w:rPr>
                <w:szCs w:val="20"/>
              </w:rPr>
              <w:t xml:space="preserve"> du MAB-Mackay</w:t>
            </w:r>
            <w:r w:rsidR="003C10D8" w:rsidRPr="00E72463">
              <w:rPr>
                <w:szCs w:val="20"/>
              </w:rPr>
              <w:t xml:space="preserve">. </w:t>
            </w:r>
            <w:r w:rsidRPr="00E72463">
              <w:rPr>
                <w:szCs w:val="20"/>
              </w:rPr>
              <w:t>Le recours à ces informations s’est étendu jusqu’à l’</w:t>
            </w:r>
            <w:r w:rsidR="003C10D8" w:rsidRPr="00E72463">
              <w:rPr>
                <w:szCs w:val="20"/>
              </w:rPr>
              <w:t>automne 2021 pour le bénéfice des usagers sourds.</w:t>
            </w:r>
          </w:p>
          <w:p w14:paraId="75BA55F6" w14:textId="11F69A6A" w:rsidR="00EF3806" w:rsidRPr="00E72463" w:rsidRDefault="00EF3806" w:rsidP="00B13E47">
            <w:pPr>
              <w:spacing w:line="240" w:lineRule="auto"/>
              <w:rPr>
                <w:szCs w:val="20"/>
              </w:rPr>
            </w:pPr>
          </w:p>
        </w:tc>
      </w:tr>
      <w:tr w:rsidR="003C10D8" w:rsidRPr="00E72463" w14:paraId="43011D86" w14:textId="77777777" w:rsidTr="006D1F7C">
        <w:trPr>
          <w:trHeight w:val="1196"/>
        </w:trPr>
        <w:tc>
          <w:tcPr>
            <w:tcW w:w="3119" w:type="dxa"/>
            <w:shd w:val="clear" w:color="auto" w:fill="auto"/>
          </w:tcPr>
          <w:p w14:paraId="12510EE2" w14:textId="7863689A" w:rsidR="00A84026" w:rsidRPr="00E72463" w:rsidRDefault="00A86B33" w:rsidP="006D1F7C">
            <w:pPr>
              <w:spacing w:line="240" w:lineRule="auto"/>
              <w:rPr>
                <w:szCs w:val="20"/>
              </w:rPr>
            </w:pPr>
            <w:r>
              <w:rPr>
                <w:szCs w:val="20"/>
              </w:rPr>
              <w:t>DRSM</w:t>
            </w:r>
          </w:p>
          <w:p w14:paraId="2E0C0730" w14:textId="32FB4F52" w:rsidR="00A84026" w:rsidRDefault="00A84026" w:rsidP="006D1F7C">
            <w:pPr>
              <w:spacing w:line="240" w:lineRule="auto"/>
              <w:rPr>
                <w:szCs w:val="20"/>
              </w:rPr>
            </w:pPr>
            <w:r w:rsidRPr="00E72463">
              <w:rPr>
                <w:szCs w:val="20"/>
              </w:rPr>
              <w:t xml:space="preserve">Communication pour les personnes handicapées </w:t>
            </w:r>
            <w:r w:rsidR="00EF3806">
              <w:rPr>
                <w:szCs w:val="20"/>
              </w:rPr>
              <w:t xml:space="preserve">concernant la </w:t>
            </w:r>
            <w:r w:rsidR="00B13E47">
              <w:rPr>
                <w:szCs w:val="20"/>
              </w:rPr>
              <w:t xml:space="preserve">vaccination contre la </w:t>
            </w:r>
            <w:r w:rsidRPr="00E72463">
              <w:rPr>
                <w:szCs w:val="20"/>
              </w:rPr>
              <w:t>COVID</w:t>
            </w:r>
            <w:r w:rsidR="00B13E47">
              <w:rPr>
                <w:szCs w:val="20"/>
              </w:rPr>
              <w:t>-19</w:t>
            </w:r>
          </w:p>
          <w:p w14:paraId="4AB49F07" w14:textId="5E4F94CB" w:rsidR="00EF3806" w:rsidRPr="00E72463" w:rsidRDefault="00EF3806" w:rsidP="006D1F7C">
            <w:pPr>
              <w:spacing w:line="240" w:lineRule="auto"/>
              <w:rPr>
                <w:szCs w:val="20"/>
              </w:rPr>
            </w:pPr>
          </w:p>
        </w:tc>
        <w:tc>
          <w:tcPr>
            <w:tcW w:w="6331" w:type="dxa"/>
            <w:shd w:val="clear" w:color="auto" w:fill="auto"/>
          </w:tcPr>
          <w:p w14:paraId="0E459D36" w14:textId="47414928" w:rsidR="00A84026" w:rsidRPr="00E72463" w:rsidRDefault="00A84026" w:rsidP="00B13E47">
            <w:pPr>
              <w:spacing w:line="240" w:lineRule="auto"/>
              <w:rPr>
                <w:szCs w:val="20"/>
              </w:rPr>
            </w:pPr>
            <w:r w:rsidRPr="00E72463">
              <w:rPr>
                <w:szCs w:val="20"/>
              </w:rPr>
              <w:t>Collaboration avec les autres CIUSSS de l’île de Montréal et organismes communautaires pour diffuser les actions mises en place pour favoriser l’accès à la vaccination pour la population handicapée montréalaise (</w:t>
            </w:r>
            <w:proofErr w:type="spellStart"/>
            <w:r w:rsidRPr="00E72463">
              <w:rPr>
                <w:szCs w:val="20"/>
              </w:rPr>
              <w:t>DP</w:t>
            </w:r>
            <w:proofErr w:type="spellEnd"/>
            <w:r w:rsidRPr="00E72463">
              <w:rPr>
                <w:szCs w:val="20"/>
              </w:rPr>
              <w:t>-DI-</w:t>
            </w:r>
            <w:proofErr w:type="spellStart"/>
            <w:r w:rsidRPr="00E72463">
              <w:rPr>
                <w:szCs w:val="20"/>
              </w:rPr>
              <w:t>TSA</w:t>
            </w:r>
            <w:proofErr w:type="spellEnd"/>
            <w:r w:rsidRPr="00E72463">
              <w:rPr>
                <w:szCs w:val="20"/>
              </w:rPr>
              <w:t>)</w:t>
            </w:r>
            <w:r w:rsidR="00027B9A">
              <w:rPr>
                <w:szCs w:val="20"/>
              </w:rPr>
              <w:t>.</w:t>
            </w:r>
          </w:p>
          <w:p w14:paraId="1FACCB54" w14:textId="77777777" w:rsidR="00A84026" w:rsidRPr="00E72463" w:rsidRDefault="00A84026" w:rsidP="00B13E47">
            <w:pPr>
              <w:spacing w:line="240" w:lineRule="auto"/>
              <w:rPr>
                <w:szCs w:val="20"/>
              </w:rPr>
            </w:pPr>
          </w:p>
        </w:tc>
      </w:tr>
      <w:tr w:rsidR="00196B35" w:rsidRPr="00797BDF" w14:paraId="027764BB" w14:textId="77777777" w:rsidTr="006D1F7C">
        <w:trPr>
          <w:trHeight w:val="1196"/>
        </w:trPr>
        <w:tc>
          <w:tcPr>
            <w:tcW w:w="3119" w:type="dxa"/>
            <w:shd w:val="clear" w:color="auto" w:fill="auto"/>
          </w:tcPr>
          <w:p w14:paraId="433B94A8" w14:textId="77777777" w:rsidR="00196B35" w:rsidRDefault="00A86B33" w:rsidP="006D1F7C">
            <w:pPr>
              <w:spacing w:line="240" w:lineRule="auto"/>
              <w:rPr>
                <w:szCs w:val="20"/>
              </w:rPr>
            </w:pPr>
            <w:r>
              <w:rPr>
                <w:szCs w:val="20"/>
              </w:rPr>
              <w:t>DRSM</w:t>
            </w:r>
          </w:p>
          <w:p w14:paraId="531830BD" w14:textId="506882F5" w:rsidR="00A86B33" w:rsidRPr="00E72463" w:rsidRDefault="00A86B33" w:rsidP="00A86B33">
            <w:pPr>
              <w:spacing w:line="240" w:lineRule="auto"/>
              <w:rPr>
                <w:szCs w:val="20"/>
              </w:rPr>
            </w:pPr>
            <w:r>
              <w:rPr>
                <w:szCs w:val="20"/>
              </w:rPr>
              <w:t>Appels de suivis auprès de la clientèle vulnérable</w:t>
            </w:r>
          </w:p>
        </w:tc>
        <w:tc>
          <w:tcPr>
            <w:tcW w:w="6331" w:type="dxa"/>
            <w:shd w:val="clear" w:color="auto" w:fill="auto"/>
          </w:tcPr>
          <w:p w14:paraId="05CA1934" w14:textId="2DEBCAD6" w:rsidR="00A86B33" w:rsidRDefault="00A86B33" w:rsidP="00B13E47">
            <w:pPr>
              <w:spacing w:line="240" w:lineRule="auto"/>
              <w:rPr>
                <w:szCs w:val="20"/>
              </w:rPr>
            </w:pPr>
            <w:r>
              <w:rPr>
                <w:szCs w:val="20"/>
              </w:rPr>
              <w:t>Tout au long de l’année</w:t>
            </w:r>
            <w:r w:rsidR="00AA0099">
              <w:rPr>
                <w:szCs w:val="20"/>
              </w:rPr>
              <w:t xml:space="preserve"> 2021</w:t>
            </w:r>
            <w:r w:rsidR="0003309D">
              <w:rPr>
                <w:szCs w:val="20"/>
              </w:rPr>
              <w:t>-2022</w:t>
            </w:r>
            <w:r w:rsidR="00C4323D">
              <w:rPr>
                <w:szCs w:val="20"/>
              </w:rPr>
              <w:t xml:space="preserve">, </w:t>
            </w:r>
            <w:r>
              <w:rPr>
                <w:szCs w:val="20"/>
              </w:rPr>
              <w:t xml:space="preserve">les appels de suivis, initiés en début de pandémie, se sont poursuivis auprès de la clientèle handicapée en attente de services de réadaptation. </w:t>
            </w:r>
            <w:r w:rsidR="00C01327">
              <w:rPr>
                <w:szCs w:val="20"/>
              </w:rPr>
              <w:t>Le but de c</w:t>
            </w:r>
            <w:r>
              <w:rPr>
                <w:szCs w:val="20"/>
              </w:rPr>
              <w:t xml:space="preserve">es appels </w:t>
            </w:r>
            <w:r w:rsidR="00C01327">
              <w:rPr>
                <w:szCs w:val="20"/>
              </w:rPr>
              <w:t xml:space="preserve">est </w:t>
            </w:r>
            <w:r>
              <w:rPr>
                <w:szCs w:val="20"/>
              </w:rPr>
              <w:t xml:space="preserve">de mettre à jour les informations sur la situation et la condition de ces personnes et faciliter l’accès selon les priorités révisées. Il s’agit de plus de 500 appels dans l’année pour le seul Centre Miriam. D’autres ont été faits pour la clientèle DP-DI-TSA en CLSC. </w:t>
            </w:r>
          </w:p>
          <w:p w14:paraId="6212B35A" w14:textId="76479E00" w:rsidR="007D1565" w:rsidRPr="00DD47F7" w:rsidRDefault="007D1565" w:rsidP="00A86B33">
            <w:pPr>
              <w:spacing w:line="240" w:lineRule="auto"/>
              <w:rPr>
                <w:szCs w:val="20"/>
                <w:lang w:val="fr-CA"/>
              </w:rPr>
            </w:pPr>
          </w:p>
        </w:tc>
      </w:tr>
    </w:tbl>
    <w:p w14:paraId="183103D6" w14:textId="77777777" w:rsidR="00316CD7" w:rsidRDefault="00316CD7" w:rsidP="0012074B">
      <w:pPr>
        <w:spacing w:line="240" w:lineRule="auto"/>
        <w:rPr>
          <w:szCs w:val="20"/>
        </w:rPr>
        <w:sectPr w:rsidR="00316CD7" w:rsidSect="000E333E">
          <w:pgSz w:w="12242" w:h="15842" w:code="1"/>
          <w:pgMar w:top="1080" w:right="1440" w:bottom="1080" w:left="1440" w:header="706" w:footer="706" w:gutter="0"/>
          <w:cols w:space="708"/>
          <w:titlePg/>
          <w:docGrid w:linePitch="360"/>
        </w:sect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316CD7" w:rsidRPr="00E72463" w14:paraId="3FFF4742" w14:textId="77777777" w:rsidTr="00EF3806">
        <w:trPr>
          <w:trHeight w:val="571"/>
        </w:trPr>
        <w:tc>
          <w:tcPr>
            <w:tcW w:w="9450" w:type="dxa"/>
            <w:gridSpan w:val="2"/>
            <w:shd w:val="clear" w:color="auto" w:fill="A8D08D" w:themeFill="accent6" w:themeFillTint="99"/>
            <w:vAlign w:val="center"/>
          </w:tcPr>
          <w:p w14:paraId="302614F8" w14:textId="77777777" w:rsidR="00316CD7" w:rsidRPr="00E72463" w:rsidRDefault="00316CD7" w:rsidP="00EF3806">
            <w:pPr>
              <w:pStyle w:val="TableParagraph"/>
              <w:kinsoku w:val="0"/>
              <w:overflowPunct w:val="0"/>
              <w:ind w:left="43"/>
              <w:jc w:val="center"/>
              <w:rPr>
                <w:rFonts w:ascii="Verdana" w:hAnsi="Verdana"/>
                <w:b/>
                <w:szCs w:val="20"/>
              </w:rPr>
            </w:pPr>
            <w:r w:rsidRPr="00E72463">
              <w:rPr>
                <w:rFonts w:ascii="Verdana" w:hAnsi="Verdana"/>
                <w:b/>
                <w:szCs w:val="20"/>
              </w:rPr>
              <w:br w:type="page"/>
              <w:t>Mesures prises et réalisations autres que celles prévues au PAPH 2019-2022</w:t>
            </w:r>
          </w:p>
        </w:tc>
      </w:tr>
      <w:tr w:rsidR="00316CD7" w:rsidRPr="00E72463" w14:paraId="66AA8971" w14:textId="77777777" w:rsidTr="00EF3806">
        <w:tc>
          <w:tcPr>
            <w:tcW w:w="3119" w:type="dxa"/>
            <w:shd w:val="clear" w:color="auto" w:fill="A8D08D" w:themeFill="accent6" w:themeFillTint="99"/>
            <w:vAlign w:val="center"/>
          </w:tcPr>
          <w:p w14:paraId="3F5D8EA9" w14:textId="77777777" w:rsidR="00316CD7" w:rsidRPr="00E72463" w:rsidRDefault="00316CD7" w:rsidP="00EF3806">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0336C184" w14:textId="77777777" w:rsidR="00316CD7" w:rsidRPr="00E72463" w:rsidRDefault="00316CD7"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316CD7" w:rsidRPr="00E72463" w14:paraId="43B3C760" w14:textId="77777777" w:rsidTr="00EF3806">
        <w:tc>
          <w:tcPr>
            <w:tcW w:w="9450" w:type="dxa"/>
            <w:gridSpan w:val="2"/>
            <w:shd w:val="clear" w:color="auto" w:fill="FFFF00"/>
            <w:vAlign w:val="center"/>
          </w:tcPr>
          <w:p w14:paraId="113BF1B1" w14:textId="77777777" w:rsidR="00316CD7" w:rsidRPr="00E72463" w:rsidRDefault="00316CD7"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Pandémie suite</w:t>
            </w:r>
          </w:p>
        </w:tc>
      </w:tr>
      <w:tr w:rsidR="00A57129" w:rsidRPr="00E72463" w14:paraId="447A2359" w14:textId="77777777" w:rsidTr="008878DA">
        <w:tc>
          <w:tcPr>
            <w:tcW w:w="3119" w:type="dxa"/>
            <w:shd w:val="clear" w:color="auto" w:fill="auto"/>
          </w:tcPr>
          <w:p w14:paraId="6BF1D5A1" w14:textId="34115685" w:rsidR="0012074B" w:rsidRPr="00E72463" w:rsidRDefault="00A86B33" w:rsidP="0012074B">
            <w:pPr>
              <w:spacing w:line="240" w:lineRule="auto"/>
              <w:rPr>
                <w:szCs w:val="20"/>
              </w:rPr>
            </w:pPr>
            <w:r>
              <w:rPr>
                <w:szCs w:val="20"/>
              </w:rPr>
              <w:t>DRSM</w:t>
            </w:r>
          </w:p>
          <w:p w14:paraId="1CBAE792" w14:textId="23619126" w:rsidR="0012074B" w:rsidRPr="00E72463" w:rsidRDefault="00A57129" w:rsidP="00236619">
            <w:pPr>
              <w:spacing w:line="240" w:lineRule="auto"/>
              <w:rPr>
                <w:szCs w:val="20"/>
              </w:rPr>
            </w:pPr>
            <w:r w:rsidRPr="00E72463">
              <w:rPr>
                <w:szCs w:val="20"/>
              </w:rPr>
              <w:t>Accès</w:t>
            </w:r>
            <w:r w:rsidR="0012074B" w:rsidRPr="00E72463">
              <w:rPr>
                <w:szCs w:val="20"/>
              </w:rPr>
              <w:t xml:space="preserve"> à la vaccination </w:t>
            </w:r>
            <w:r w:rsidR="00236619" w:rsidRPr="00E72463">
              <w:rPr>
                <w:szCs w:val="20"/>
              </w:rPr>
              <w:t xml:space="preserve">dans un milieu adapté pour </w:t>
            </w:r>
            <w:r w:rsidR="00267133" w:rsidRPr="00E72463">
              <w:rPr>
                <w:szCs w:val="20"/>
              </w:rPr>
              <w:t>certains groupes en DI-TSA</w:t>
            </w:r>
            <w:r w:rsidR="000355DE">
              <w:rPr>
                <w:szCs w:val="20"/>
              </w:rPr>
              <w:t xml:space="preserve"> et pour la clientèle enfant en DP</w:t>
            </w:r>
          </w:p>
          <w:p w14:paraId="1B2226BF" w14:textId="0B239715" w:rsidR="003C10D8" w:rsidRPr="00E72463" w:rsidRDefault="003C10D8" w:rsidP="00236619">
            <w:pPr>
              <w:spacing w:line="240" w:lineRule="auto"/>
              <w:rPr>
                <w:szCs w:val="20"/>
              </w:rPr>
            </w:pPr>
          </w:p>
          <w:p w14:paraId="6F67C662" w14:textId="36281071" w:rsidR="003C10D8" w:rsidRPr="00E72463" w:rsidRDefault="003C10D8" w:rsidP="00236619">
            <w:pPr>
              <w:spacing w:line="240" w:lineRule="auto"/>
              <w:rPr>
                <w:szCs w:val="20"/>
              </w:rPr>
            </w:pPr>
            <w:r w:rsidRPr="00E72463">
              <w:rPr>
                <w:szCs w:val="20"/>
              </w:rPr>
              <w:t xml:space="preserve">Collaboration de la direction de la logistique (approvisionnement) et du personnel de </w:t>
            </w:r>
            <w:r w:rsidR="00027B9A">
              <w:rPr>
                <w:szCs w:val="20"/>
              </w:rPr>
              <w:t xml:space="preserve">la </w:t>
            </w:r>
            <w:r w:rsidRPr="00E72463">
              <w:rPr>
                <w:szCs w:val="20"/>
              </w:rPr>
              <w:t xml:space="preserve">Campagne de vaccination </w:t>
            </w:r>
          </w:p>
          <w:p w14:paraId="036F7899" w14:textId="5FF6DE4C" w:rsidR="00236619" w:rsidRPr="00E72463" w:rsidRDefault="00236619" w:rsidP="00236619">
            <w:pPr>
              <w:spacing w:line="240" w:lineRule="auto"/>
              <w:rPr>
                <w:szCs w:val="20"/>
              </w:rPr>
            </w:pPr>
          </w:p>
        </w:tc>
        <w:tc>
          <w:tcPr>
            <w:tcW w:w="6331" w:type="dxa"/>
            <w:shd w:val="clear" w:color="auto" w:fill="auto"/>
          </w:tcPr>
          <w:p w14:paraId="483F9E90" w14:textId="5B4A9B5D" w:rsidR="003A710C" w:rsidRPr="000355DE" w:rsidRDefault="00810EC0" w:rsidP="00B13E47">
            <w:pPr>
              <w:pStyle w:val="TableParagraph"/>
              <w:kinsoku w:val="0"/>
              <w:overflowPunct w:val="0"/>
              <w:rPr>
                <w:rFonts w:ascii="Verdana" w:hAnsi="Verdana"/>
                <w:szCs w:val="20"/>
                <w:u w:val="single"/>
              </w:rPr>
            </w:pPr>
            <w:r w:rsidRPr="000355DE">
              <w:rPr>
                <w:rFonts w:ascii="Verdana" w:hAnsi="Verdana"/>
                <w:szCs w:val="20"/>
                <w:u w:val="single"/>
              </w:rPr>
              <w:t>Vaccination organisée dans les locaux du Centre Miriam</w:t>
            </w:r>
          </w:p>
          <w:p w14:paraId="0A10F168" w14:textId="020DFDE7" w:rsidR="00810EC0" w:rsidRPr="000355DE" w:rsidRDefault="003A710C" w:rsidP="00B13E47">
            <w:pPr>
              <w:pStyle w:val="TableParagraph"/>
              <w:kinsoku w:val="0"/>
              <w:overflowPunct w:val="0"/>
              <w:rPr>
                <w:rFonts w:ascii="Verdana" w:hAnsi="Verdana"/>
                <w:szCs w:val="20"/>
              </w:rPr>
            </w:pPr>
            <w:r w:rsidRPr="000355DE">
              <w:rPr>
                <w:rFonts w:ascii="Verdana" w:hAnsi="Verdana"/>
                <w:szCs w:val="20"/>
              </w:rPr>
              <w:t>P</w:t>
            </w:r>
            <w:r w:rsidR="00810EC0" w:rsidRPr="000355DE">
              <w:rPr>
                <w:rFonts w:ascii="Verdana" w:hAnsi="Verdana"/>
                <w:szCs w:val="20"/>
              </w:rPr>
              <w:t xml:space="preserve">our l’ensemble des usagers DI-TSA </w:t>
            </w:r>
            <w:r w:rsidR="003C10D8" w:rsidRPr="000355DE">
              <w:rPr>
                <w:rFonts w:ascii="Verdana" w:hAnsi="Verdana"/>
                <w:szCs w:val="20"/>
              </w:rPr>
              <w:t>de nos 60</w:t>
            </w:r>
            <w:r w:rsidR="00EB745C" w:rsidRPr="000355DE">
              <w:rPr>
                <w:rFonts w:ascii="Verdana" w:hAnsi="Verdana"/>
                <w:szCs w:val="20"/>
              </w:rPr>
              <w:t xml:space="preserve"> ressource</w:t>
            </w:r>
            <w:r w:rsidR="003F56BC" w:rsidRPr="000355DE">
              <w:rPr>
                <w:rFonts w:ascii="Verdana" w:hAnsi="Verdana"/>
                <w:szCs w:val="20"/>
              </w:rPr>
              <w:t xml:space="preserve">s </w:t>
            </w:r>
            <w:r w:rsidR="00EB745C" w:rsidRPr="000355DE">
              <w:rPr>
                <w:rFonts w:ascii="Verdana" w:hAnsi="Verdana"/>
                <w:szCs w:val="20"/>
              </w:rPr>
              <w:t>d’hébergement</w:t>
            </w:r>
            <w:r w:rsidR="00810EC0" w:rsidRPr="000355DE">
              <w:rPr>
                <w:rFonts w:ascii="Verdana" w:hAnsi="Verdana"/>
                <w:szCs w:val="20"/>
              </w:rPr>
              <w:t xml:space="preserve"> ainsi que des usagers présentant des </w:t>
            </w:r>
            <w:r w:rsidR="00B13E47" w:rsidRPr="000355DE">
              <w:rPr>
                <w:rFonts w:ascii="Verdana" w:hAnsi="Verdana"/>
                <w:szCs w:val="20"/>
              </w:rPr>
              <w:t>TGC</w:t>
            </w:r>
            <w:r w:rsidR="00810EC0" w:rsidRPr="000355DE">
              <w:rPr>
                <w:rFonts w:ascii="Verdana" w:hAnsi="Verdana"/>
                <w:szCs w:val="20"/>
              </w:rPr>
              <w:t>. Actions réalisées :</w:t>
            </w:r>
          </w:p>
          <w:p w14:paraId="5C08DB65" w14:textId="77777777" w:rsidR="003A710C" w:rsidRPr="000355DE" w:rsidRDefault="003A710C" w:rsidP="00B13E47">
            <w:pPr>
              <w:pStyle w:val="TableParagraph"/>
              <w:kinsoku w:val="0"/>
              <w:overflowPunct w:val="0"/>
              <w:rPr>
                <w:rFonts w:ascii="Verdana" w:hAnsi="Verdana"/>
                <w:szCs w:val="20"/>
              </w:rPr>
            </w:pPr>
          </w:p>
          <w:p w14:paraId="4709DC7A" w14:textId="77777777" w:rsidR="00810EC0" w:rsidRPr="000355DE" w:rsidRDefault="00810EC0" w:rsidP="00B13E47">
            <w:pPr>
              <w:pStyle w:val="Paragraphedeliste"/>
              <w:numPr>
                <w:ilvl w:val="0"/>
                <w:numId w:val="12"/>
              </w:numPr>
              <w:spacing w:line="240" w:lineRule="auto"/>
              <w:rPr>
                <w:szCs w:val="20"/>
              </w:rPr>
            </w:pPr>
            <w:r w:rsidRPr="000355DE">
              <w:rPr>
                <w:szCs w:val="20"/>
                <w:lang w:val="fr-CA"/>
              </w:rPr>
              <w:t>Identifier les usagers qui souhaitent recevoir le vaccin</w:t>
            </w:r>
          </w:p>
          <w:p w14:paraId="605C08EA" w14:textId="0D1DD9F8" w:rsidR="00810EC0" w:rsidRPr="000355DE" w:rsidRDefault="00810EC0" w:rsidP="00B13E47">
            <w:pPr>
              <w:pStyle w:val="Paragraphedeliste"/>
              <w:numPr>
                <w:ilvl w:val="0"/>
                <w:numId w:val="12"/>
              </w:numPr>
              <w:spacing w:line="240" w:lineRule="auto"/>
              <w:rPr>
                <w:szCs w:val="20"/>
              </w:rPr>
            </w:pPr>
            <w:r w:rsidRPr="000355DE">
              <w:rPr>
                <w:szCs w:val="20"/>
              </w:rPr>
              <w:t>Effectuer les démarches d’obtention du consentement éclairé (par l’usager, un membre</w:t>
            </w:r>
            <w:r w:rsidR="002F51DC">
              <w:rPr>
                <w:szCs w:val="20"/>
              </w:rPr>
              <w:t xml:space="preserve"> de sa famille ou son curateur)</w:t>
            </w:r>
          </w:p>
          <w:p w14:paraId="45CED59F" w14:textId="1F8B5B1C" w:rsidR="00810EC0" w:rsidRPr="000355DE" w:rsidRDefault="00810EC0" w:rsidP="00B13E47">
            <w:pPr>
              <w:pStyle w:val="TableParagraph"/>
              <w:numPr>
                <w:ilvl w:val="0"/>
                <w:numId w:val="20"/>
              </w:numPr>
              <w:kinsoku w:val="0"/>
              <w:overflowPunct w:val="0"/>
              <w:rPr>
                <w:rFonts w:ascii="Verdana" w:hAnsi="Verdana"/>
                <w:szCs w:val="20"/>
              </w:rPr>
            </w:pPr>
            <w:r w:rsidRPr="000355DE">
              <w:rPr>
                <w:rFonts w:ascii="Verdana" w:hAnsi="Verdana"/>
                <w:szCs w:val="20"/>
              </w:rPr>
              <w:t>Assurer la présence du personnel (intervenants pivots, intervenants de l</w:t>
            </w:r>
            <w:r w:rsidR="007D1565" w:rsidRPr="000355DE">
              <w:rPr>
                <w:rFonts w:ascii="Verdana" w:hAnsi="Verdana"/>
                <w:szCs w:val="20"/>
              </w:rPr>
              <w:t xml:space="preserve">’équipe de crise (code blanc), </w:t>
            </w:r>
            <w:r w:rsidR="00C733BF" w:rsidRPr="000355DE">
              <w:rPr>
                <w:rFonts w:ascii="Verdana" w:hAnsi="Verdana"/>
                <w:szCs w:val="20"/>
              </w:rPr>
              <w:t>S</w:t>
            </w:r>
            <w:r w:rsidRPr="000355DE">
              <w:rPr>
                <w:rFonts w:ascii="Verdana" w:hAnsi="Verdana"/>
                <w:szCs w:val="20"/>
              </w:rPr>
              <w:t xml:space="preserve">AC, gestionnaires et autre </w:t>
            </w:r>
            <w:r w:rsidR="003C10D8" w:rsidRPr="000355DE">
              <w:rPr>
                <w:rFonts w:ascii="Verdana" w:hAnsi="Verdana"/>
                <w:szCs w:val="20"/>
              </w:rPr>
              <w:t xml:space="preserve">personnel </w:t>
            </w:r>
            <w:r w:rsidRPr="000355DE">
              <w:rPr>
                <w:rFonts w:ascii="Verdana" w:hAnsi="Verdana"/>
                <w:szCs w:val="20"/>
              </w:rPr>
              <w:t xml:space="preserve">en soutien pour la bonne marche des opérations de vaccination. </w:t>
            </w:r>
          </w:p>
          <w:p w14:paraId="54C9A91A" w14:textId="7FD7BA10" w:rsidR="00810EC0" w:rsidRPr="000355DE" w:rsidRDefault="00810EC0" w:rsidP="00B13E47">
            <w:pPr>
              <w:spacing w:line="240" w:lineRule="auto"/>
              <w:rPr>
                <w:szCs w:val="20"/>
                <w:lang w:val="fr-CA"/>
              </w:rPr>
            </w:pPr>
          </w:p>
          <w:p w14:paraId="2D81CAD4" w14:textId="377A1D6E" w:rsidR="00810EC0" w:rsidRPr="000355DE" w:rsidRDefault="007D1565" w:rsidP="007D1565">
            <w:pPr>
              <w:spacing w:line="240" w:lineRule="auto"/>
              <w:rPr>
                <w:szCs w:val="20"/>
              </w:rPr>
            </w:pPr>
            <w:r w:rsidRPr="000355DE">
              <w:rPr>
                <w:szCs w:val="20"/>
                <w:lang w:val="fr-CA"/>
              </w:rPr>
              <w:t>Nous avons ainsi vacciné 253 usagers pour une 1</w:t>
            </w:r>
            <w:r w:rsidRPr="000355DE">
              <w:rPr>
                <w:szCs w:val="20"/>
                <w:vertAlign w:val="superscript"/>
                <w:lang w:val="fr-CA"/>
              </w:rPr>
              <w:t>re</w:t>
            </w:r>
            <w:r w:rsidRPr="000355DE">
              <w:rPr>
                <w:szCs w:val="20"/>
                <w:lang w:val="fr-CA"/>
              </w:rPr>
              <w:t xml:space="preserve"> dose, 246 usagers pour une 2</w:t>
            </w:r>
            <w:r w:rsidRPr="002F51DC">
              <w:rPr>
                <w:szCs w:val="20"/>
                <w:vertAlign w:val="superscript"/>
                <w:lang w:val="fr-CA"/>
              </w:rPr>
              <w:t>e</w:t>
            </w:r>
            <w:r w:rsidRPr="000355DE">
              <w:rPr>
                <w:szCs w:val="20"/>
                <w:lang w:val="fr-CA"/>
              </w:rPr>
              <w:t xml:space="preserve"> dose et 181 usagers pour une 3</w:t>
            </w:r>
            <w:r w:rsidRPr="000355DE">
              <w:rPr>
                <w:szCs w:val="20"/>
                <w:vertAlign w:val="superscript"/>
                <w:lang w:val="fr-CA"/>
              </w:rPr>
              <w:t>e</w:t>
            </w:r>
            <w:r w:rsidRPr="000355DE">
              <w:rPr>
                <w:szCs w:val="20"/>
                <w:lang w:val="fr-CA"/>
              </w:rPr>
              <w:t xml:space="preserve"> dose. Ceux-ci </w:t>
            </w:r>
            <w:r w:rsidRPr="000355DE">
              <w:rPr>
                <w:szCs w:val="20"/>
              </w:rPr>
              <w:t>provenaie</w:t>
            </w:r>
            <w:r w:rsidR="00810EC0" w:rsidRPr="000355DE">
              <w:rPr>
                <w:szCs w:val="20"/>
              </w:rPr>
              <w:t>nt de diver</w:t>
            </w:r>
            <w:r w:rsidRPr="000355DE">
              <w:rPr>
                <w:szCs w:val="20"/>
              </w:rPr>
              <w:t xml:space="preserve">s types de milieu d’hébergement. </w:t>
            </w:r>
            <w:r w:rsidR="00810EC0" w:rsidRPr="000355DE">
              <w:rPr>
                <w:szCs w:val="20"/>
              </w:rPr>
              <w:t xml:space="preserve">Près de 50 usagers présentant </w:t>
            </w:r>
            <w:r w:rsidR="002F51DC">
              <w:rPr>
                <w:szCs w:val="20"/>
              </w:rPr>
              <w:t>des</w:t>
            </w:r>
            <w:r w:rsidR="00810EC0" w:rsidRPr="000355DE">
              <w:rPr>
                <w:szCs w:val="20"/>
              </w:rPr>
              <w:t xml:space="preserve"> TGC ont également été vaccinés.</w:t>
            </w:r>
          </w:p>
          <w:p w14:paraId="03A284A2" w14:textId="77777777" w:rsidR="00236619" w:rsidRPr="000355DE" w:rsidRDefault="00236619" w:rsidP="00B13E47">
            <w:pPr>
              <w:spacing w:line="240" w:lineRule="auto"/>
              <w:rPr>
                <w:szCs w:val="20"/>
              </w:rPr>
            </w:pPr>
          </w:p>
          <w:p w14:paraId="727FE24C" w14:textId="0F669966" w:rsidR="00942984" w:rsidRPr="000355DE" w:rsidRDefault="00942984" w:rsidP="00B13E47">
            <w:pPr>
              <w:spacing w:line="240" w:lineRule="auto"/>
              <w:rPr>
                <w:szCs w:val="20"/>
                <w:u w:val="single"/>
              </w:rPr>
            </w:pPr>
            <w:r w:rsidRPr="000355DE">
              <w:rPr>
                <w:szCs w:val="20"/>
                <w:u w:val="single"/>
              </w:rPr>
              <w:t>Vaccination à domicile</w:t>
            </w:r>
          </w:p>
          <w:p w14:paraId="7BFCEFBC" w14:textId="6BADBC41" w:rsidR="00EB745C" w:rsidRPr="000355DE" w:rsidRDefault="003C10D8" w:rsidP="00B13E47">
            <w:pPr>
              <w:spacing w:line="240" w:lineRule="auto"/>
              <w:rPr>
                <w:szCs w:val="20"/>
              </w:rPr>
            </w:pPr>
            <w:r w:rsidRPr="000355DE">
              <w:rPr>
                <w:szCs w:val="20"/>
              </w:rPr>
              <w:t>Opération de vaccination auprès de la c</w:t>
            </w:r>
            <w:r w:rsidR="00ED33BC" w:rsidRPr="000355DE">
              <w:rPr>
                <w:szCs w:val="20"/>
              </w:rPr>
              <w:t>lientèle DI-TSA avec TGC ou ayant d’autres conditions sévères pour qui la vaccination hors du domicile n’est pas appropriée.</w:t>
            </w:r>
          </w:p>
          <w:p w14:paraId="71E95A8D" w14:textId="77777777" w:rsidR="00A57129" w:rsidRPr="000355DE" w:rsidRDefault="00A57129" w:rsidP="00B13E47">
            <w:pPr>
              <w:spacing w:line="240" w:lineRule="auto"/>
              <w:rPr>
                <w:szCs w:val="20"/>
              </w:rPr>
            </w:pPr>
          </w:p>
          <w:p w14:paraId="7559D764" w14:textId="77777777" w:rsidR="000355DE" w:rsidRPr="000C3E2E" w:rsidRDefault="009019B9" w:rsidP="00B13E47">
            <w:pPr>
              <w:spacing w:line="240" w:lineRule="auto"/>
              <w:rPr>
                <w:szCs w:val="20"/>
                <w:u w:val="single"/>
              </w:rPr>
            </w:pPr>
            <w:r w:rsidRPr="000C3E2E">
              <w:rPr>
                <w:szCs w:val="20"/>
                <w:u w:val="single"/>
              </w:rPr>
              <w:t xml:space="preserve">Vaccination </w:t>
            </w:r>
            <w:r w:rsidR="000355DE" w:rsidRPr="000C3E2E">
              <w:rPr>
                <w:szCs w:val="20"/>
                <w:u w:val="single"/>
              </w:rPr>
              <w:t>à l’</w:t>
            </w:r>
            <w:r w:rsidRPr="000C3E2E">
              <w:rPr>
                <w:szCs w:val="20"/>
                <w:u w:val="single"/>
              </w:rPr>
              <w:t xml:space="preserve">école spécialisée Mackay P. E Layton </w:t>
            </w:r>
          </w:p>
          <w:p w14:paraId="6F407ED3" w14:textId="3C88E6F1" w:rsidR="009019B9" w:rsidRDefault="000355DE" w:rsidP="000355DE">
            <w:pPr>
              <w:spacing w:line="240" w:lineRule="auto"/>
              <w:rPr>
                <w:szCs w:val="20"/>
              </w:rPr>
            </w:pPr>
            <w:r w:rsidRPr="000355DE">
              <w:rPr>
                <w:szCs w:val="20"/>
              </w:rPr>
              <w:t xml:space="preserve">L’ensemble des enfants handicapés ont reçu le vaccin sur place. </w:t>
            </w:r>
          </w:p>
          <w:p w14:paraId="6672281F" w14:textId="316AF4DD" w:rsidR="00EF3806" w:rsidRPr="000355DE" w:rsidRDefault="00EF3806" w:rsidP="000355DE">
            <w:pPr>
              <w:spacing w:line="240" w:lineRule="auto"/>
              <w:rPr>
                <w:szCs w:val="20"/>
              </w:rPr>
            </w:pPr>
          </w:p>
        </w:tc>
      </w:tr>
      <w:tr w:rsidR="00810EC0" w:rsidRPr="00E72463" w14:paraId="278BDD58" w14:textId="77777777" w:rsidTr="000E1C8F">
        <w:tc>
          <w:tcPr>
            <w:tcW w:w="3119" w:type="dxa"/>
            <w:shd w:val="clear" w:color="auto" w:fill="auto"/>
          </w:tcPr>
          <w:p w14:paraId="45CF5E53" w14:textId="1FA0032C" w:rsidR="00810EC0" w:rsidRPr="00E72463" w:rsidRDefault="00810EC0" w:rsidP="000E1C8F">
            <w:pPr>
              <w:spacing w:line="240" w:lineRule="auto"/>
              <w:rPr>
                <w:szCs w:val="20"/>
              </w:rPr>
            </w:pPr>
            <w:r w:rsidRPr="00E72463">
              <w:rPr>
                <w:szCs w:val="20"/>
              </w:rPr>
              <w:t>DRSM 2021 :</w:t>
            </w:r>
          </w:p>
          <w:p w14:paraId="3F6268F3" w14:textId="11D6EE32" w:rsidR="00810EC0" w:rsidRPr="00E72463" w:rsidRDefault="00810EC0" w:rsidP="000E1C8F">
            <w:pPr>
              <w:spacing w:line="240" w:lineRule="auto"/>
              <w:rPr>
                <w:szCs w:val="20"/>
              </w:rPr>
            </w:pPr>
            <w:r w:rsidRPr="00E72463">
              <w:rPr>
                <w:szCs w:val="20"/>
              </w:rPr>
              <w:t xml:space="preserve">Fournir un service d’accompagnement </w:t>
            </w:r>
            <w:r w:rsidR="00EB745C" w:rsidRPr="00E72463">
              <w:rPr>
                <w:szCs w:val="20"/>
              </w:rPr>
              <w:t xml:space="preserve">dans un site de masse </w:t>
            </w:r>
            <w:r w:rsidRPr="00E72463">
              <w:rPr>
                <w:szCs w:val="20"/>
              </w:rPr>
              <w:t>pour la clientèle DI-TSA désirant se faire vacciner</w:t>
            </w:r>
          </w:p>
          <w:p w14:paraId="3D61011A" w14:textId="77777777" w:rsidR="00810EC0" w:rsidRPr="00E72463" w:rsidRDefault="00810EC0" w:rsidP="000E1C8F">
            <w:pPr>
              <w:spacing w:line="240" w:lineRule="auto"/>
              <w:rPr>
                <w:szCs w:val="20"/>
              </w:rPr>
            </w:pPr>
          </w:p>
          <w:p w14:paraId="4D741F95" w14:textId="77777777" w:rsidR="00810EC0" w:rsidRPr="00E72463" w:rsidRDefault="00810EC0" w:rsidP="000E1C8F">
            <w:pPr>
              <w:spacing w:line="240" w:lineRule="auto"/>
              <w:rPr>
                <w:szCs w:val="20"/>
              </w:rPr>
            </w:pPr>
          </w:p>
          <w:p w14:paraId="7AEC687F" w14:textId="77777777" w:rsidR="00810EC0" w:rsidRPr="00E72463" w:rsidRDefault="00810EC0" w:rsidP="000E1C8F">
            <w:pPr>
              <w:spacing w:line="240" w:lineRule="auto"/>
              <w:rPr>
                <w:szCs w:val="20"/>
              </w:rPr>
            </w:pPr>
          </w:p>
        </w:tc>
        <w:tc>
          <w:tcPr>
            <w:tcW w:w="6331" w:type="dxa"/>
            <w:shd w:val="clear" w:color="auto" w:fill="auto"/>
          </w:tcPr>
          <w:p w14:paraId="20E7352D" w14:textId="38FDC885" w:rsidR="00810EC0" w:rsidRPr="00E72463" w:rsidRDefault="00810EC0" w:rsidP="000E1C8F">
            <w:pPr>
              <w:pStyle w:val="TableParagraph"/>
              <w:kinsoku w:val="0"/>
              <w:overflowPunct w:val="0"/>
              <w:rPr>
                <w:rFonts w:ascii="Verdana" w:hAnsi="Verdana"/>
                <w:szCs w:val="20"/>
              </w:rPr>
            </w:pPr>
            <w:r w:rsidRPr="00E72463">
              <w:rPr>
                <w:rFonts w:ascii="Verdana" w:hAnsi="Verdana"/>
                <w:szCs w:val="20"/>
                <w:u w:val="single"/>
              </w:rPr>
              <w:t xml:space="preserve">Vaccination au site </w:t>
            </w:r>
            <w:r w:rsidR="00EB745C" w:rsidRPr="00E72463">
              <w:rPr>
                <w:rFonts w:ascii="Verdana" w:hAnsi="Verdana"/>
                <w:szCs w:val="20"/>
                <w:u w:val="single"/>
              </w:rPr>
              <w:t xml:space="preserve">Carré </w:t>
            </w:r>
            <w:r w:rsidRPr="00E72463">
              <w:rPr>
                <w:rFonts w:ascii="Verdana" w:hAnsi="Verdana"/>
                <w:szCs w:val="20"/>
                <w:u w:val="single"/>
              </w:rPr>
              <w:t>Décarie</w:t>
            </w:r>
            <w:r w:rsidR="00A57129" w:rsidRPr="00E72463">
              <w:rPr>
                <w:rFonts w:ascii="Verdana" w:hAnsi="Verdana"/>
                <w:szCs w:val="20"/>
              </w:rPr>
              <w:t>. P</w:t>
            </w:r>
            <w:r w:rsidR="00E447B2" w:rsidRPr="00E72463">
              <w:rPr>
                <w:rFonts w:ascii="Verdana" w:hAnsi="Verdana"/>
                <w:szCs w:val="20"/>
              </w:rPr>
              <w:t xml:space="preserve">lages horaires réservées </w:t>
            </w:r>
            <w:r w:rsidR="00EB745C" w:rsidRPr="00E72463">
              <w:rPr>
                <w:rFonts w:ascii="Verdana" w:hAnsi="Verdana"/>
                <w:szCs w:val="20"/>
              </w:rPr>
              <w:t xml:space="preserve">à partir d’avril 2021 </w:t>
            </w:r>
            <w:r w:rsidRPr="00E72463">
              <w:rPr>
                <w:rFonts w:ascii="Verdana" w:hAnsi="Verdana"/>
                <w:szCs w:val="20"/>
              </w:rPr>
              <w:t xml:space="preserve">pour </w:t>
            </w:r>
            <w:r w:rsidR="00EB745C" w:rsidRPr="00E72463">
              <w:rPr>
                <w:rFonts w:ascii="Verdana" w:hAnsi="Verdana"/>
                <w:szCs w:val="20"/>
              </w:rPr>
              <w:t xml:space="preserve">les </w:t>
            </w:r>
            <w:r w:rsidRPr="00E72463">
              <w:rPr>
                <w:rFonts w:ascii="Verdana" w:hAnsi="Verdana"/>
                <w:szCs w:val="20"/>
              </w:rPr>
              <w:t>usager</w:t>
            </w:r>
            <w:r w:rsidR="00EB745C" w:rsidRPr="00E72463">
              <w:rPr>
                <w:rFonts w:ascii="Verdana" w:hAnsi="Verdana"/>
                <w:szCs w:val="20"/>
              </w:rPr>
              <w:t>s</w:t>
            </w:r>
            <w:r w:rsidRPr="00E72463">
              <w:rPr>
                <w:rFonts w:ascii="Verdana" w:hAnsi="Verdana"/>
                <w:szCs w:val="20"/>
              </w:rPr>
              <w:t xml:space="preserve"> DI-</w:t>
            </w:r>
            <w:proofErr w:type="spellStart"/>
            <w:r w:rsidRPr="00E72463">
              <w:rPr>
                <w:rFonts w:ascii="Verdana" w:hAnsi="Verdana"/>
                <w:szCs w:val="20"/>
              </w:rPr>
              <w:t>TSA</w:t>
            </w:r>
            <w:proofErr w:type="spellEnd"/>
            <w:r w:rsidRPr="00E72463">
              <w:rPr>
                <w:rFonts w:ascii="Verdana" w:hAnsi="Verdana"/>
                <w:szCs w:val="20"/>
              </w:rPr>
              <w:t xml:space="preserve"> des </w:t>
            </w:r>
            <w:r w:rsidR="00615F51">
              <w:rPr>
                <w:rFonts w:ascii="Verdana" w:hAnsi="Verdana"/>
                <w:szCs w:val="20"/>
              </w:rPr>
              <w:t>cinq</w:t>
            </w:r>
            <w:r w:rsidRPr="00E72463">
              <w:rPr>
                <w:rFonts w:ascii="Verdana" w:hAnsi="Verdana"/>
                <w:szCs w:val="20"/>
              </w:rPr>
              <w:t xml:space="preserve"> </w:t>
            </w:r>
            <w:proofErr w:type="spellStart"/>
            <w:r w:rsidRPr="00E72463">
              <w:rPr>
                <w:rFonts w:ascii="Verdana" w:hAnsi="Verdana"/>
                <w:szCs w:val="20"/>
              </w:rPr>
              <w:t>CLSC</w:t>
            </w:r>
            <w:proofErr w:type="spellEnd"/>
            <w:r w:rsidRPr="00E72463">
              <w:rPr>
                <w:rFonts w:ascii="Verdana" w:hAnsi="Verdana"/>
                <w:szCs w:val="20"/>
              </w:rPr>
              <w:t xml:space="preserve"> </w:t>
            </w:r>
            <w:r w:rsidR="00A57129" w:rsidRPr="00E72463">
              <w:rPr>
                <w:rFonts w:ascii="Verdana" w:hAnsi="Verdana"/>
                <w:szCs w:val="20"/>
              </w:rPr>
              <w:t xml:space="preserve">de notre territoire </w:t>
            </w:r>
            <w:r w:rsidRPr="00E72463">
              <w:rPr>
                <w:rFonts w:ascii="Verdana" w:hAnsi="Verdana"/>
                <w:szCs w:val="20"/>
              </w:rPr>
              <w:t xml:space="preserve">en mesure de recevoir le vaccin dans un site de masse. </w:t>
            </w:r>
          </w:p>
          <w:p w14:paraId="46F1F74A" w14:textId="77777777" w:rsidR="004939E8" w:rsidRPr="00E72463" w:rsidRDefault="004939E8" w:rsidP="00EB745C">
            <w:pPr>
              <w:pStyle w:val="TableParagraph"/>
              <w:kinsoku w:val="0"/>
              <w:overflowPunct w:val="0"/>
              <w:rPr>
                <w:rFonts w:ascii="Verdana" w:hAnsi="Verdana"/>
                <w:szCs w:val="20"/>
              </w:rPr>
            </w:pPr>
          </w:p>
          <w:p w14:paraId="148A6D44" w14:textId="460D3D7F" w:rsidR="00EB745C" w:rsidRPr="00E72463" w:rsidRDefault="00A57129" w:rsidP="00EB745C">
            <w:pPr>
              <w:pStyle w:val="TableParagraph"/>
              <w:kinsoku w:val="0"/>
              <w:overflowPunct w:val="0"/>
              <w:rPr>
                <w:rFonts w:ascii="Verdana" w:hAnsi="Verdana"/>
                <w:szCs w:val="20"/>
              </w:rPr>
            </w:pPr>
            <w:r w:rsidRPr="00E72463">
              <w:rPr>
                <w:rFonts w:ascii="Verdana" w:hAnsi="Verdana"/>
                <w:szCs w:val="20"/>
              </w:rPr>
              <w:t xml:space="preserve">Au </w:t>
            </w:r>
            <w:r w:rsidR="00C927BE" w:rsidRPr="00E72463">
              <w:rPr>
                <w:rFonts w:ascii="Verdana" w:hAnsi="Verdana"/>
                <w:szCs w:val="20"/>
              </w:rPr>
              <w:t>final</w:t>
            </w:r>
            <w:r w:rsidRPr="00E72463">
              <w:rPr>
                <w:rFonts w:ascii="Verdana" w:hAnsi="Verdana"/>
                <w:szCs w:val="20"/>
              </w:rPr>
              <w:t xml:space="preserve">, près de 400 </w:t>
            </w:r>
            <w:r w:rsidR="00EB745C" w:rsidRPr="00E72463">
              <w:rPr>
                <w:rFonts w:ascii="Verdana" w:hAnsi="Verdana"/>
                <w:szCs w:val="20"/>
              </w:rPr>
              <w:t>usagers ont été vaccinés</w:t>
            </w:r>
            <w:r w:rsidRPr="00E72463">
              <w:rPr>
                <w:rFonts w:ascii="Verdana" w:hAnsi="Verdana"/>
                <w:szCs w:val="20"/>
              </w:rPr>
              <w:t>.</w:t>
            </w:r>
            <w:r w:rsidR="00EB745C" w:rsidRPr="00E72463">
              <w:rPr>
                <w:rFonts w:ascii="Verdana" w:hAnsi="Verdana"/>
                <w:szCs w:val="20"/>
              </w:rPr>
              <w:t xml:space="preserve"> </w:t>
            </w:r>
          </w:p>
          <w:p w14:paraId="42109CF6" w14:textId="0358AB8F" w:rsidR="004939E8" w:rsidRPr="00E72463" w:rsidRDefault="00EB745C" w:rsidP="000E1C8F">
            <w:pPr>
              <w:pStyle w:val="TableParagraph"/>
              <w:kinsoku w:val="0"/>
              <w:overflowPunct w:val="0"/>
              <w:rPr>
                <w:rFonts w:ascii="Verdana" w:hAnsi="Verdana"/>
                <w:szCs w:val="20"/>
              </w:rPr>
            </w:pPr>
            <w:r w:rsidRPr="00E72463">
              <w:rPr>
                <w:rFonts w:ascii="Verdana" w:hAnsi="Verdana"/>
                <w:szCs w:val="20"/>
              </w:rPr>
              <w:t>Ces mêmes étapes ont été répé</w:t>
            </w:r>
            <w:r w:rsidR="004939E8" w:rsidRPr="00E72463">
              <w:rPr>
                <w:rFonts w:ascii="Verdana" w:hAnsi="Verdana"/>
                <w:szCs w:val="20"/>
              </w:rPr>
              <w:t xml:space="preserve">tées pour </w:t>
            </w:r>
            <w:r w:rsidR="00C927BE" w:rsidRPr="00E72463">
              <w:rPr>
                <w:rFonts w:ascii="Verdana" w:hAnsi="Verdana"/>
                <w:szCs w:val="20"/>
              </w:rPr>
              <w:t>chaque</w:t>
            </w:r>
            <w:r w:rsidR="004939E8" w:rsidRPr="00E72463">
              <w:rPr>
                <w:rFonts w:ascii="Verdana" w:hAnsi="Verdana"/>
                <w:szCs w:val="20"/>
              </w:rPr>
              <w:t xml:space="preserve"> dose de vaccin :</w:t>
            </w:r>
          </w:p>
          <w:p w14:paraId="6A0D5365" w14:textId="73972582" w:rsidR="00810EC0" w:rsidRPr="00E72463" w:rsidRDefault="00EB745C" w:rsidP="00A57129">
            <w:pPr>
              <w:pStyle w:val="TableParagraph"/>
              <w:numPr>
                <w:ilvl w:val="0"/>
                <w:numId w:val="32"/>
              </w:numPr>
              <w:kinsoku w:val="0"/>
              <w:overflowPunct w:val="0"/>
              <w:ind w:left="320" w:hanging="284"/>
              <w:rPr>
                <w:rFonts w:ascii="Verdana" w:hAnsi="Verdana"/>
                <w:szCs w:val="20"/>
              </w:rPr>
            </w:pPr>
            <w:r w:rsidRPr="00E72463">
              <w:rPr>
                <w:rFonts w:ascii="Verdana" w:hAnsi="Verdana"/>
                <w:szCs w:val="20"/>
              </w:rPr>
              <w:t>I</w:t>
            </w:r>
            <w:r w:rsidR="00810EC0" w:rsidRPr="00E72463">
              <w:rPr>
                <w:rFonts w:ascii="Verdana" w:hAnsi="Verdana"/>
                <w:szCs w:val="20"/>
              </w:rPr>
              <w:t>dentifier les usagers qui souhaitent recevoir le vaccin</w:t>
            </w:r>
          </w:p>
          <w:p w14:paraId="1C453CA2" w14:textId="16D7EEAC" w:rsidR="00810EC0" w:rsidRPr="00E72463" w:rsidRDefault="00EB745C" w:rsidP="00A57129">
            <w:pPr>
              <w:pStyle w:val="Paragraphedeliste"/>
              <w:numPr>
                <w:ilvl w:val="0"/>
                <w:numId w:val="32"/>
              </w:numPr>
              <w:spacing w:line="240" w:lineRule="auto"/>
              <w:ind w:left="320" w:hanging="284"/>
              <w:rPr>
                <w:szCs w:val="20"/>
              </w:rPr>
            </w:pPr>
            <w:r w:rsidRPr="00E72463">
              <w:rPr>
                <w:szCs w:val="20"/>
              </w:rPr>
              <w:t>E</w:t>
            </w:r>
            <w:r w:rsidR="00810EC0" w:rsidRPr="00E72463">
              <w:rPr>
                <w:szCs w:val="20"/>
              </w:rPr>
              <w:t>ffectuer les démarches d’obtention du consentement éclairé (par l’usager, un membre</w:t>
            </w:r>
            <w:r w:rsidR="00DC1654" w:rsidRPr="00E72463">
              <w:rPr>
                <w:szCs w:val="20"/>
              </w:rPr>
              <w:t xml:space="preserve"> de sa famille ou son curateur)</w:t>
            </w:r>
          </w:p>
          <w:p w14:paraId="2AB63D4F" w14:textId="64378A80" w:rsidR="00810EC0" w:rsidRPr="00E72463" w:rsidRDefault="00DC1654" w:rsidP="006D1F7C">
            <w:pPr>
              <w:pStyle w:val="Paragraphedeliste"/>
              <w:numPr>
                <w:ilvl w:val="0"/>
                <w:numId w:val="32"/>
              </w:numPr>
              <w:spacing w:line="240" w:lineRule="auto"/>
              <w:ind w:left="320" w:hanging="284"/>
              <w:rPr>
                <w:szCs w:val="20"/>
              </w:rPr>
            </w:pPr>
            <w:r w:rsidRPr="00E72463">
              <w:rPr>
                <w:szCs w:val="20"/>
              </w:rPr>
              <w:t>Assurer la présence du personnel de la réadaptation en DI-TSA pour l’accueil et l’accompagnement sur place</w:t>
            </w:r>
          </w:p>
          <w:p w14:paraId="613E212E" w14:textId="3CB08089" w:rsidR="007B10D7" w:rsidRPr="00E72463" w:rsidRDefault="007B10D7" w:rsidP="007B10D7">
            <w:pPr>
              <w:spacing w:line="240" w:lineRule="auto"/>
              <w:rPr>
                <w:szCs w:val="20"/>
              </w:rPr>
            </w:pPr>
          </w:p>
        </w:tc>
      </w:tr>
    </w:tbl>
    <w:p w14:paraId="63251A66" w14:textId="75A268CB" w:rsidR="00316CD7" w:rsidRDefault="00316CD7">
      <w:pPr>
        <w:sectPr w:rsidR="00316CD7" w:rsidSect="000E333E">
          <w:pgSz w:w="12242" w:h="15842" w:code="1"/>
          <w:pgMar w:top="1080" w:right="1440" w:bottom="1080" w:left="1440" w:header="706" w:footer="706" w:gutter="0"/>
          <w:cols w:space="708"/>
          <w:titlePg/>
          <w:docGrid w:linePitch="360"/>
        </w:sect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316CD7" w:rsidRPr="00E72463" w14:paraId="7D5BE7FA" w14:textId="77777777" w:rsidTr="00EF3806">
        <w:trPr>
          <w:trHeight w:val="571"/>
        </w:trPr>
        <w:tc>
          <w:tcPr>
            <w:tcW w:w="9450" w:type="dxa"/>
            <w:gridSpan w:val="2"/>
            <w:shd w:val="clear" w:color="auto" w:fill="A8D08D" w:themeFill="accent6" w:themeFillTint="99"/>
            <w:vAlign w:val="center"/>
          </w:tcPr>
          <w:p w14:paraId="31F0C901" w14:textId="77777777" w:rsidR="00316CD7" w:rsidRPr="00E72463" w:rsidRDefault="00316CD7" w:rsidP="00EF3806">
            <w:pPr>
              <w:pStyle w:val="TableParagraph"/>
              <w:kinsoku w:val="0"/>
              <w:overflowPunct w:val="0"/>
              <w:ind w:left="43"/>
              <w:jc w:val="center"/>
              <w:rPr>
                <w:rFonts w:ascii="Verdana" w:hAnsi="Verdana"/>
                <w:b/>
                <w:szCs w:val="20"/>
              </w:rPr>
            </w:pPr>
            <w:r w:rsidRPr="00E72463">
              <w:rPr>
                <w:rFonts w:ascii="Verdana" w:hAnsi="Verdana"/>
                <w:b/>
                <w:szCs w:val="20"/>
              </w:rPr>
              <w:br w:type="page"/>
              <w:t>Mesures prises et réalisations autres que celles prévues au PAPH 2019-2022</w:t>
            </w:r>
          </w:p>
        </w:tc>
      </w:tr>
      <w:tr w:rsidR="00316CD7" w:rsidRPr="00E72463" w14:paraId="60A3C689" w14:textId="77777777" w:rsidTr="00EF3806">
        <w:tc>
          <w:tcPr>
            <w:tcW w:w="3119" w:type="dxa"/>
            <w:shd w:val="clear" w:color="auto" w:fill="A8D08D" w:themeFill="accent6" w:themeFillTint="99"/>
            <w:vAlign w:val="center"/>
          </w:tcPr>
          <w:p w14:paraId="49DF6000" w14:textId="77777777" w:rsidR="00316CD7" w:rsidRPr="00E72463" w:rsidRDefault="00316CD7" w:rsidP="00EF3806">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1972B559" w14:textId="77777777" w:rsidR="00316CD7" w:rsidRPr="00E72463" w:rsidRDefault="00316CD7"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316CD7" w:rsidRPr="00E72463" w14:paraId="70ED08A1" w14:textId="77777777" w:rsidTr="00EF3806">
        <w:tc>
          <w:tcPr>
            <w:tcW w:w="9450" w:type="dxa"/>
            <w:gridSpan w:val="2"/>
            <w:shd w:val="clear" w:color="auto" w:fill="FFFF00"/>
            <w:vAlign w:val="center"/>
          </w:tcPr>
          <w:p w14:paraId="0604603F" w14:textId="77777777" w:rsidR="00316CD7" w:rsidRPr="00E72463" w:rsidRDefault="00316CD7"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Pandémie suite</w:t>
            </w:r>
          </w:p>
        </w:tc>
      </w:tr>
      <w:tr w:rsidR="00E61663" w:rsidRPr="00E72463" w14:paraId="09055F90" w14:textId="77777777" w:rsidTr="000E1C8F">
        <w:tc>
          <w:tcPr>
            <w:tcW w:w="3119" w:type="dxa"/>
            <w:shd w:val="clear" w:color="auto" w:fill="auto"/>
          </w:tcPr>
          <w:p w14:paraId="0B75CF3B" w14:textId="165ED50F" w:rsidR="00161238" w:rsidRPr="00E72463" w:rsidRDefault="00161238" w:rsidP="000E1C8F">
            <w:pPr>
              <w:spacing w:line="240" w:lineRule="auto"/>
              <w:rPr>
                <w:szCs w:val="20"/>
              </w:rPr>
            </w:pPr>
            <w:r w:rsidRPr="00E72463">
              <w:rPr>
                <w:szCs w:val="20"/>
              </w:rPr>
              <w:t>DRSM 2021-2022 :</w:t>
            </w:r>
          </w:p>
          <w:p w14:paraId="419BCA33" w14:textId="77777777" w:rsidR="00161238" w:rsidRPr="00E72463" w:rsidRDefault="00161238" w:rsidP="000E1C8F">
            <w:pPr>
              <w:spacing w:line="240" w:lineRule="auto"/>
              <w:rPr>
                <w:szCs w:val="20"/>
              </w:rPr>
            </w:pPr>
            <w:r w:rsidRPr="00E72463">
              <w:rPr>
                <w:szCs w:val="20"/>
              </w:rPr>
              <w:t>Fournir un service d’interprétation gestuelle pour la clientèle sourde anglophone (ASL) désirant se faire vacciner</w:t>
            </w:r>
          </w:p>
          <w:p w14:paraId="5A845A67" w14:textId="77777777" w:rsidR="00161238" w:rsidRPr="00E72463" w:rsidRDefault="00161238" w:rsidP="000E1C8F">
            <w:pPr>
              <w:spacing w:line="240" w:lineRule="auto"/>
              <w:rPr>
                <w:szCs w:val="20"/>
              </w:rPr>
            </w:pPr>
          </w:p>
        </w:tc>
        <w:tc>
          <w:tcPr>
            <w:tcW w:w="6331" w:type="dxa"/>
            <w:shd w:val="clear" w:color="auto" w:fill="auto"/>
          </w:tcPr>
          <w:p w14:paraId="228D1170" w14:textId="1C9FF547" w:rsidR="00161238" w:rsidRPr="00E72463" w:rsidRDefault="00161238" w:rsidP="000E1C8F">
            <w:pPr>
              <w:spacing w:line="240" w:lineRule="auto"/>
              <w:rPr>
                <w:szCs w:val="20"/>
              </w:rPr>
            </w:pPr>
            <w:r w:rsidRPr="00E72463">
              <w:rPr>
                <w:szCs w:val="20"/>
              </w:rPr>
              <w:t>Communication auprès de la clientèle sourde anglophone : appels, courriels</w:t>
            </w:r>
            <w:r w:rsidR="00E61663" w:rsidRPr="00E72463">
              <w:rPr>
                <w:szCs w:val="20"/>
              </w:rPr>
              <w:t xml:space="preserve"> et</w:t>
            </w:r>
            <w:r w:rsidRPr="00E72463">
              <w:rPr>
                <w:szCs w:val="20"/>
              </w:rPr>
              <w:t xml:space="preserve"> </w:t>
            </w:r>
            <w:proofErr w:type="spellStart"/>
            <w:r w:rsidRPr="00E72463">
              <w:rPr>
                <w:szCs w:val="20"/>
              </w:rPr>
              <w:t>textos</w:t>
            </w:r>
            <w:proofErr w:type="spellEnd"/>
          </w:p>
          <w:p w14:paraId="18E2BE5F" w14:textId="77777777" w:rsidR="00161238" w:rsidRPr="00E72463" w:rsidRDefault="00161238" w:rsidP="000E1C8F">
            <w:pPr>
              <w:pStyle w:val="Paragraphedeliste"/>
              <w:numPr>
                <w:ilvl w:val="0"/>
                <w:numId w:val="12"/>
              </w:numPr>
              <w:spacing w:line="240" w:lineRule="auto"/>
              <w:rPr>
                <w:szCs w:val="20"/>
              </w:rPr>
            </w:pPr>
            <w:r w:rsidRPr="00E72463">
              <w:rPr>
                <w:szCs w:val="20"/>
              </w:rPr>
              <w:t>Vérification de l’intérêt pour la vaccination</w:t>
            </w:r>
          </w:p>
          <w:p w14:paraId="4DADFD54" w14:textId="77777777" w:rsidR="00161238" w:rsidRPr="00E72463" w:rsidRDefault="00161238" w:rsidP="000E1C8F">
            <w:pPr>
              <w:pStyle w:val="Paragraphedeliste"/>
              <w:numPr>
                <w:ilvl w:val="0"/>
                <w:numId w:val="12"/>
              </w:numPr>
              <w:spacing w:line="240" w:lineRule="auto"/>
              <w:rPr>
                <w:szCs w:val="20"/>
              </w:rPr>
            </w:pPr>
            <w:r w:rsidRPr="00E72463">
              <w:rPr>
                <w:szCs w:val="20"/>
              </w:rPr>
              <w:t>Identification des besoins pour un interprète ASL</w:t>
            </w:r>
          </w:p>
          <w:p w14:paraId="26DC6FE9" w14:textId="77777777" w:rsidR="00161238" w:rsidRPr="00E72463" w:rsidRDefault="00161238" w:rsidP="000E1C8F">
            <w:pPr>
              <w:pStyle w:val="Paragraphedeliste"/>
              <w:numPr>
                <w:ilvl w:val="0"/>
                <w:numId w:val="12"/>
              </w:numPr>
              <w:spacing w:line="240" w:lineRule="auto"/>
              <w:rPr>
                <w:szCs w:val="20"/>
              </w:rPr>
            </w:pPr>
            <w:r w:rsidRPr="00E72463">
              <w:rPr>
                <w:szCs w:val="20"/>
              </w:rPr>
              <w:t>Organisation de rendez-vous avec des plages horaires réservées et enregistrement dans Clic Santé.</w:t>
            </w:r>
          </w:p>
          <w:p w14:paraId="1A1B2EA8" w14:textId="5AF0CF58" w:rsidR="00161238" w:rsidRPr="00E72463" w:rsidRDefault="00E61663" w:rsidP="00161238">
            <w:pPr>
              <w:pStyle w:val="Paragraphedeliste"/>
              <w:numPr>
                <w:ilvl w:val="0"/>
                <w:numId w:val="12"/>
              </w:numPr>
              <w:spacing w:line="240" w:lineRule="auto"/>
              <w:rPr>
                <w:szCs w:val="20"/>
              </w:rPr>
            </w:pPr>
            <w:r w:rsidRPr="00E72463">
              <w:rPr>
                <w:szCs w:val="20"/>
              </w:rPr>
              <w:t>Accompagnement des usagers</w:t>
            </w:r>
            <w:r w:rsidR="00161238" w:rsidRPr="00E72463">
              <w:rPr>
                <w:szCs w:val="20"/>
              </w:rPr>
              <w:t xml:space="preserve"> par des interprètes ASL sur pla</w:t>
            </w:r>
            <w:r w:rsidR="00615F51">
              <w:rPr>
                <w:szCs w:val="20"/>
              </w:rPr>
              <w:t>ce</w:t>
            </w:r>
          </w:p>
          <w:p w14:paraId="7957DB6A" w14:textId="77777777" w:rsidR="004939E8" w:rsidRDefault="00393FA1" w:rsidP="00393FA1">
            <w:pPr>
              <w:spacing w:line="240" w:lineRule="auto"/>
              <w:rPr>
                <w:szCs w:val="20"/>
              </w:rPr>
            </w:pPr>
            <w:r>
              <w:rPr>
                <w:szCs w:val="20"/>
              </w:rPr>
              <w:t>Près de 100 usagers ont été contactés et soutenu</w:t>
            </w:r>
            <w:r w:rsidR="00AA0099">
              <w:rPr>
                <w:szCs w:val="20"/>
              </w:rPr>
              <w:t xml:space="preserve">s </w:t>
            </w:r>
            <w:r>
              <w:rPr>
                <w:szCs w:val="20"/>
              </w:rPr>
              <w:t>dans ces démarches</w:t>
            </w:r>
            <w:r w:rsidR="00E61663" w:rsidRPr="00E72463">
              <w:rPr>
                <w:szCs w:val="20"/>
              </w:rPr>
              <w:t xml:space="preserve"> afin de faciliter l’accès à la vaccinati</w:t>
            </w:r>
            <w:r>
              <w:rPr>
                <w:szCs w:val="20"/>
              </w:rPr>
              <w:t>on.</w:t>
            </w:r>
          </w:p>
          <w:p w14:paraId="217E656A" w14:textId="5EDA5766" w:rsidR="00EF3806" w:rsidRPr="00E72463" w:rsidRDefault="00EF3806" w:rsidP="00393FA1">
            <w:pPr>
              <w:spacing w:line="240" w:lineRule="auto"/>
              <w:rPr>
                <w:szCs w:val="20"/>
              </w:rPr>
            </w:pPr>
          </w:p>
        </w:tc>
      </w:tr>
      <w:tr w:rsidR="00E61663" w:rsidRPr="00E72463" w14:paraId="793DC202" w14:textId="77777777" w:rsidTr="008878DA">
        <w:tc>
          <w:tcPr>
            <w:tcW w:w="3119" w:type="dxa"/>
            <w:shd w:val="clear" w:color="auto" w:fill="auto"/>
          </w:tcPr>
          <w:p w14:paraId="41920045" w14:textId="6701E368" w:rsidR="00934532" w:rsidRPr="00E72463" w:rsidRDefault="00934532" w:rsidP="00934532">
            <w:pPr>
              <w:spacing w:line="240" w:lineRule="auto"/>
              <w:rPr>
                <w:szCs w:val="20"/>
              </w:rPr>
            </w:pPr>
            <w:r w:rsidRPr="00E72463">
              <w:rPr>
                <w:szCs w:val="20"/>
              </w:rPr>
              <w:t>DRSM 2021</w:t>
            </w:r>
            <w:r w:rsidR="00942984" w:rsidRPr="00E72463">
              <w:rPr>
                <w:szCs w:val="20"/>
              </w:rPr>
              <w:t>-2022</w:t>
            </w:r>
            <w:r w:rsidRPr="00E72463">
              <w:rPr>
                <w:szCs w:val="20"/>
              </w:rPr>
              <w:t> :</w:t>
            </w:r>
          </w:p>
          <w:p w14:paraId="344AC68F" w14:textId="60D4927D" w:rsidR="00934532" w:rsidRPr="00E72463" w:rsidRDefault="00934532" w:rsidP="00934532">
            <w:pPr>
              <w:spacing w:line="240" w:lineRule="auto"/>
              <w:rPr>
                <w:szCs w:val="20"/>
              </w:rPr>
            </w:pPr>
            <w:r w:rsidRPr="00E72463">
              <w:rPr>
                <w:szCs w:val="20"/>
              </w:rPr>
              <w:t>Fournir un masque avec fenêtre au personnel ciblé</w:t>
            </w:r>
          </w:p>
          <w:p w14:paraId="48A7B842" w14:textId="77777777" w:rsidR="00934532" w:rsidRPr="00E72463" w:rsidRDefault="00934532" w:rsidP="00785649">
            <w:pPr>
              <w:spacing w:line="240" w:lineRule="auto"/>
              <w:rPr>
                <w:szCs w:val="20"/>
              </w:rPr>
            </w:pPr>
          </w:p>
        </w:tc>
        <w:tc>
          <w:tcPr>
            <w:tcW w:w="6331" w:type="dxa"/>
            <w:shd w:val="clear" w:color="auto" w:fill="auto"/>
          </w:tcPr>
          <w:p w14:paraId="0DEC49AE" w14:textId="36BB938B" w:rsidR="00934532" w:rsidRPr="00E72463" w:rsidRDefault="00934532" w:rsidP="00934532">
            <w:pPr>
              <w:spacing w:line="240" w:lineRule="auto"/>
              <w:rPr>
                <w:szCs w:val="20"/>
              </w:rPr>
            </w:pPr>
            <w:r w:rsidRPr="00E72463">
              <w:rPr>
                <w:szCs w:val="20"/>
              </w:rPr>
              <w:t>En 2021, l’utilisation de masque avec fenêtre s’est étendue à l’ensemble du personnel qui offre des services aux personnes sourdes ou malentendantes.</w:t>
            </w:r>
          </w:p>
          <w:p w14:paraId="551805F9" w14:textId="77777777" w:rsidR="00E61663" w:rsidRPr="00E72463" w:rsidRDefault="00E61663" w:rsidP="00934532">
            <w:pPr>
              <w:spacing w:line="240" w:lineRule="auto"/>
              <w:rPr>
                <w:szCs w:val="20"/>
              </w:rPr>
            </w:pPr>
          </w:p>
          <w:p w14:paraId="61417EC2" w14:textId="71E1AFC7" w:rsidR="00A24FC2" w:rsidRPr="00E72463" w:rsidRDefault="00934532" w:rsidP="00267133">
            <w:pPr>
              <w:spacing w:line="240" w:lineRule="auto"/>
              <w:rPr>
                <w:szCs w:val="20"/>
              </w:rPr>
            </w:pPr>
            <w:r w:rsidRPr="00E72463">
              <w:rPr>
                <w:szCs w:val="20"/>
              </w:rPr>
              <w:t xml:space="preserve">Cette pratique a été généralisée dans tous </w:t>
            </w:r>
            <w:r w:rsidR="00427AFB" w:rsidRPr="00E72463">
              <w:rPr>
                <w:szCs w:val="20"/>
              </w:rPr>
              <w:t>les</w:t>
            </w:r>
            <w:r w:rsidR="006F6C10" w:rsidRPr="00E72463">
              <w:rPr>
                <w:szCs w:val="20"/>
              </w:rPr>
              <w:t xml:space="preserve"> sites de vaccination de masse</w:t>
            </w:r>
            <w:r w:rsidR="00E61663" w:rsidRPr="00E72463">
              <w:rPr>
                <w:szCs w:val="20"/>
              </w:rPr>
              <w:t xml:space="preserve"> pour l’année 2021-2022.</w:t>
            </w:r>
          </w:p>
          <w:p w14:paraId="65549750" w14:textId="06A77509" w:rsidR="004939E8" w:rsidRPr="00E72463" w:rsidRDefault="004939E8" w:rsidP="00267133">
            <w:pPr>
              <w:spacing w:line="240" w:lineRule="auto"/>
              <w:rPr>
                <w:szCs w:val="20"/>
              </w:rPr>
            </w:pPr>
          </w:p>
        </w:tc>
      </w:tr>
      <w:tr w:rsidR="00E75105" w:rsidRPr="00E75105" w14:paraId="3218605A" w14:textId="77777777" w:rsidTr="008878DA">
        <w:tc>
          <w:tcPr>
            <w:tcW w:w="3119" w:type="dxa"/>
            <w:shd w:val="clear" w:color="auto" w:fill="auto"/>
          </w:tcPr>
          <w:p w14:paraId="543866DA" w14:textId="77777777" w:rsidR="00E152FD" w:rsidRPr="00E75105" w:rsidRDefault="00E152FD" w:rsidP="009841FC">
            <w:pPr>
              <w:spacing w:line="240" w:lineRule="auto"/>
              <w:rPr>
                <w:szCs w:val="20"/>
              </w:rPr>
            </w:pPr>
            <w:r w:rsidRPr="00E75105">
              <w:rPr>
                <w:szCs w:val="20"/>
              </w:rPr>
              <w:t xml:space="preserve">DRSM </w:t>
            </w:r>
          </w:p>
          <w:p w14:paraId="11043153" w14:textId="770C45F7" w:rsidR="00393FA1" w:rsidRPr="00E75105" w:rsidRDefault="00393FA1" w:rsidP="00393FA1">
            <w:pPr>
              <w:spacing w:line="240" w:lineRule="auto"/>
              <w:rPr>
                <w:szCs w:val="20"/>
              </w:rPr>
            </w:pPr>
            <w:r w:rsidRPr="00E75105">
              <w:rPr>
                <w:szCs w:val="20"/>
              </w:rPr>
              <w:t>Gestion de cas et d’éclosion COVID</w:t>
            </w:r>
            <w:r w:rsidR="002F51DC">
              <w:rPr>
                <w:szCs w:val="20"/>
              </w:rPr>
              <w:t>-19</w:t>
            </w:r>
            <w:r w:rsidRPr="00E75105">
              <w:rPr>
                <w:szCs w:val="20"/>
              </w:rPr>
              <w:t xml:space="preserve"> en hébergement </w:t>
            </w:r>
            <w:proofErr w:type="spellStart"/>
            <w:r w:rsidRPr="00E75105">
              <w:rPr>
                <w:szCs w:val="20"/>
              </w:rPr>
              <w:t>DP</w:t>
            </w:r>
            <w:proofErr w:type="spellEnd"/>
            <w:r w:rsidRPr="00E75105">
              <w:rPr>
                <w:szCs w:val="20"/>
              </w:rPr>
              <w:t>-DI-</w:t>
            </w:r>
            <w:proofErr w:type="spellStart"/>
            <w:r w:rsidRPr="00E75105">
              <w:rPr>
                <w:szCs w:val="20"/>
              </w:rPr>
              <w:t>TSA</w:t>
            </w:r>
            <w:proofErr w:type="spellEnd"/>
          </w:p>
        </w:tc>
        <w:tc>
          <w:tcPr>
            <w:tcW w:w="6331" w:type="dxa"/>
            <w:shd w:val="clear" w:color="auto" w:fill="auto"/>
          </w:tcPr>
          <w:p w14:paraId="42DE28F1" w14:textId="4C415B85" w:rsidR="00E152FD" w:rsidRPr="00E75105" w:rsidRDefault="00393FA1" w:rsidP="00E152FD">
            <w:pPr>
              <w:spacing w:line="240" w:lineRule="auto"/>
              <w:rPr>
                <w:szCs w:val="20"/>
              </w:rPr>
            </w:pPr>
            <w:r w:rsidRPr="00E75105">
              <w:rPr>
                <w:szCs w:val="20"/>
              </w:rPr>
              <w:t>Une é</w:t>
            </w:r>
            <w:r w:rsidR="009841FC" w:rsidRPr="00E75105">
              <w:rPr>
                <w:szCs w:val="20"/>
              </w:rPr>
              <w:t xml:space="preserve">quipe </w:t>
            </w:r>
            <w:r w:rsidRPr="00E75105">
              <w:rPr>
                <w:szCs w:val="20"/>
              </w:rPr>
              <w:t xml:space="preserve">dédiée a été constituée </w:t>
            </w:r>
            <w:r w:rsidR="009841FC" w:rsidRPr="00E75105">
              <w:rPr>
                <w:szCs w:val="20"/>
              </w:rPr>
              <w:t>en 2020 pour la g</w:t>
            </w:r>
            <w:r w:rsidR="00E152FD" w:rsidRPr="00E75105">
              <w:rPr>
                <w:szCs w:val="20"/>
              </w:rPr>
              <w:t>estion des cas</w:t>
            </w:r>
            <w:r w:rsidR="00AC53E7" w:rsidRPr="00E75105">
              <w:rPr>
                <w:szCs w:val="20"/>
              </w:rPr>
              <w:t xml:space="preserve"> de</w:t>
            </w:r>
            <w:r w:rsidR="00E152FD" w:rsidRPr="00E75105">
              <w:rPr>
                <w:szCs w:val="20"/>
              </w:rPr>
              <w:t xml:space="preserve"> COVID</w:t>
            </w:r>
            <w:r w:rsidR="00AC53E7" w:rsidRPr="00E75105">
              <w:rPr>
                <w:szCs w:val="20"/>
              </w:rPr>
              <w:t>-19</w:t>
            </w:r>
            <w:r w:rsidR="00E152FD" w:rsidRPr="00E75105">
              <w:rPr>
                <w:szCs w:val="20"/>
              </w:rPr>
              <w:t xml:space="preserve"> et </w:t>
            </w:r>
            <w:r w:rsidR="009841FC" w:rsidRPr="00E75105">
              <w:rPr>
                <w:szCs w:val="20"/>
              </w:rPr>
              <w:t xml:space="preserve">des </w:t>
            </w:r>
            <w:r w:rsidR="00E152FD" w:rsidRPr="00E75105">
              <w:rPr>
                <w:szCs w:val="20"/>
              </w:rPr>
              <w:t xml:space="preserve">éclosions en milieu d’hébergement RI-RTF pour </w:t>
            </w:r>
            <w:r w:rsidR="00AC53E7" w:rsidRPr="00E75105">
              <w:rPr>
                <w:szCs w:val="20"/>
              </w:rPr>
              <w:t>les</w:t>
            </w:r>
            <w:r w:rsidR="00E152FD" w:rsidRPr="00E75105">
              <w:rPr>
                <w:szCs w:val="20"/>
              </w:rPr>
              <w:t xml:space="preserve"> usagers DI-TSA</w:t>
            </w:r>
            <w:r w:rsidR="009841FC" w:rsidRPr="00E75105">
              <w:rPr>
                <w:szCs w:val="20"/>
              </w:rPr>
              <w:t xml:space="preserve">. </w:t>
            </w:r>
            <w:r w:rsidRPr="00E75105">
              <w:rPr>
                <w:szCs w:val="20"/>
              </w:rPr>
              <w:t xml:space="preserve">L’équipe </w:t>
            </w:r>
            <w:r w:rsidRPr="00E75105">
              <w:rPr>
                <w:szCs w:val="20"/>
                <w:lang w:val="fr-CA"/>
              </w:rPr>
              <w:t>«</w:t>
            </w:r>
            <w:r w:rsidR="002F51DC">
              <w:t> </w:t>
            </w:r>
            <w:proofErr w:type="spellStart"/>
            <w:r w:rsidRPr="00E75105">
              <w:rPr>
                <w:szCs w:val="20"/>
                <w:lang w:val="fr-CA"/>
              </w:rPr>
              <w:t>SWAT</w:t>
            </w:r>
            <w:proofErr w:type="spellEnd"/>
            <w:r w:rsidRPr="00E75105">
              <w:rPr>
                <w:szCs w:val="20"/>
                <w:lang w:val="fr-CA"/>
              </w:rPr>
              <w:t xml:space="preserve"> </w:t>
            </w:r>
            <w:proofErr w:type="spellStart"/>
            <w:r w:rsidRPr="00E75105">
              <w:rPr>
                <w:szCs w:val="20"/>
                <w:lang w:val="fr-CA"/>
              </w:rPr>
              <w:t>COVID</w:t>
            </w:r>
            <w:proofErr w:type="spellEnd"/>
            <w:r w:rsidRPr="00E75105">
              <w:rPr>
                <w:szCs w:val="20"/>
                <w:lang w:val="fr-CA"/>
              </w:rPr>
              <w:t xml:space="preserve"> </w:t>
            </w:r>
            <w:proofErr w:type="spellStart"/>
            <w:r w:rsidRPr="00E75105">
              <w:rPr>
                <w:szCs w:val="20"/>
                <w:lang w:val="fr-CA"/>
              </w:rPr>
              <w:t>RIRTF</w:t>
            </w:r>
            <w:proofErr w:type="spellEnd"/>
            <w:r w:rsidRPr="00E75105">
              <w:rPr>
                <w:szCs w:val="20"/>
                <w:lang w:val="fr-CA"/>
              </w:rPr>
              <w:t xml:space="preserve"> en </w:t>
            </w:r>
            <w:proofErr w:type="spellStart"/>
            <w:r w:rsidRPr="00E75105">
              <w:rPr>
                <w:szCs w:val="20"/>
                <w:lang w:val="fr-CA"/>
              </w:rPr>
              <w:t>DP</w:t>
            </w:r>
            <w:proofErr w:type="spellEnd"/>
            <w:r w:rsidRPr="00E75105">
              <w:rPr>
                <w:szCs w:val="20"/>
                <w:lang w:val="fr-CA"/>
              </w:rPr>
              <w:t>-DI-</w:t>
            </w:r>
            <w:proofErr w:type="spellStart"/>
            <w:r w:rsidRPr="00E75105">
              <w:rPr>
                <w:szCs w:val="20"/>
                <w:lang w:val="fr-CA"/>
              </w:rPr>
              <w:t>TSA</w:t>
            </w:r>
            <w:proofErr w:type="spellEnd"/>
            <w:r w:rsidR="002F51DC">
              <w:rPr>
                <w:szCs w:val="20"/>
                <w:lang w:val="fr-CA"/>
              </w:rPr>
              <w:t> </w:t>
            </w:r>
            <w:r w:rsidRPr="00E75105">
              <w:rPr>
                <w:szCs w:val="20"/>
                <w:lang w:val="fr-CA"/>
              </w:rPr>
              <w:t>» a maintenu s</w:t>
            </w:r>
            <w:r w:rsidR="009841FC" w:rsidRPr="00E75105">
              <w:rPr>
                <w:szCs w:val="20"/>
              </w:rPr>
              <w:t xml:space="preserve">es </w:t>
            </w:r>
            <w:r w:rsidRPr="00E75105">
              <w:rPr>
                <w:szCs w:val="20"/>
              </w:rPr>
              <w:t xml:space="preserve">activités tout au long de l’année 2021-2022 de manière très régulière et en rencontre d’urgence au besoin. </w:t>
            </w:r>
            <w:r w:rsidR="00AA06AC" w:rsidRPr="00E75105">
              <w:rPr>
                <w:szCs w:val="20"/>
              </w:rPr>
              <w:t xml:space="preserve">Celle-ci </w:t>
            </w:r>
            <w:r w:rsidR="009841FC" w:rsidRPr="00E75105">
              <w:rPr>
                <w:szCs w:val="20"/>
              </w:rPr>
              <w:t>réuni</w:t>
            </w:r>
            <w:r w:rsidR="00AA06AC" w:rsidRPr="00E75105">
              <w:rPr>
                <w:szCs w:val="20"/>
              </w:rPr>
              <w:t>t</w:t>
            </w:r>
            <w:r w:rsidR="009841FC" w:rsidRPr="00E75105">
              <w:rPr>
                <w:szCs w:val="20"/>
              </w:rPr>
              <w:t xml:space="preserve"> des gestionnaires </w:t>
            </w:r>
            <w:r w:rsidR="00AA06AC" w:rsidRPr="00E75105">
              <w:rPr>
                <w:szCs w:val="20"/>
              </w:rPr>
              <w:t xml:space="preserve">et </w:t>
            </w:r>
            <w:r w:rsidR="002F51DC">
              <w:rPr>
                <w:szCs w:val="20"/>
              </w:rPr>
              <w:t xml:space="preserve">des </w:t>
            </w:r>
            <w:r w:rsidR="00AA06AC" w:rsidRPr="00E75105">
              <w:rPr>
                <w:szCs w:val="20"/>
              </w:rPr>
              <w:t xml:space="preserve">intervenants </w:t>
            </w:r>
            <w:r w:rsidR="009841FC" w:rsidRPr="00E75105">
              <w:rPr>
                <w:szCs w:val="20"/>
              </w:rPr>
              <w:t>de</w:t>
            </w:r>
            <w:r w:rsidR="00AA06AC" w:rsidRPr="00E75105">
              <w:rPr>
                <w:szCs w:val="20"/>
              </w:rPr>
              <w:t>s services résidentiels et de</w:t>
            </w:r>
            <w:r w:rsidR="009841FC" w:rsidRPr="00E75105">
              <w:rPr>
                <w:szCs w:val="20"/>
              </w:rPr>
              <w:t xml:space="preserve"> réadaptation en DI-TSA du </w:t>
            </w:r>
            <w:r w:rsidR="00AA06AC" w:rsidRPr="00E75105">
              <w:rPr>
                <w:szCs w:val="20"/>
              </w:rPr>
              <w:t>Centre Miriam, des représentants en Prévention contrôle des infections (PCI), des RH et de la Santé publique du CIUSSS.</w:t>
            </w:r>
          </w:p>
          <w:p w14:paraId="68E4F1AD" w14:textId="52E55441" w:rsidR="00E152FD" w:rsidRPr="00E75105" w:rsidRDefault="00E152FD" w:rsidP="00E152FD">
            <w:pPr>
              <w:spacing w:line="240" w:lineRule="auto"/>
              <w:rPr>
                <w:szCs w:val="20"/>
              </w:rPr>
            </w:pPr>
          </w:p>
        </w:tc>
      </w:tr>
      <w:tr w:rsidR="00B314D6" w:rsidRPr="00E75105" w14:paraId="5E9E88A3" w14:textId="77777777" w:rsidTr="008878DA">
        <w:tc>
          <w:tcPr>
            <w:tcW w:w="3119" w:type="dxa"/>
            <w:shd w:val="clear" w:color="auto" w:fill="auto"/>
          </w:tcPr>
          <w:p w14:paraId="0B8C0C3F" w14:textId="77777777" w:rsidR="00B314D6" w:rsidRPr="009A2CEE" w:rsidRDefault="00B314D6" w:rsidP="00B314D6">
            <w:pPr>
              <w:spacing w:line="240" w:lineRule="auto"/>
              <w:rPr>
                <w:rFonts w:eastAsia="Verdana" w:cs="Verdana"/>
                <w:szCs w:val="20"/>
                <w:lang w:val="fr-CA"/>
              </w:rPr>
            </w:pPr>
            <w:r w:rsidRPr="009A2CEE">
              <w:rPr>
                <w:rFonts w:eastAsia="Verdana" w:cs="Verdana"/>
                <w:szCs w:val="20"/>
                <w:lang w:val="fr-CA"/>
              </w:rPr>
              <w:t>DRSM</w:t>
            </w:r>
          </w:p>
          <w:p w14:paraId="786C6530" w14:textId="45FFC6EF" w:rsidR="00B314D6" w:rsidRPr="00B314D6" w:rsidRDefault="00B314D6" w:rsidP="0039351C">
            <w:pPr>
              <w:spacing w:line="240" w:lineRule="auto"/>
              <w:rPr>
                <w:szCs w:val="20"/>
                <w:lang w:val="fr-CA"/>
              </w:rPr>
            </w:pPr>
            <w:r w:rsidRPr="009A2CEE">
              <w:rPr>
                <w:rFonts w:eastAsia="Verdana" w:cs="Verdana"/>
                <w:szCs w:val="20"/>
                <w:lang w:val="fr-CA"/>
              </w:rPr>
              <w:t xml:space="preserve">Partenariats </w:t>
            </w:r>
            <w:r>
              <w:rPr>
                <w:rFonts w:eastAsia="Verdana" w:cs="Verdana"/>
                <w:szCs w:val="20"/>
                <w:lang w:val="fr-CA"/>
              </w:rPr>
              <w:t>avec les associations</w:t>
            </w:r>
            <w:r w:rsidR="0039351C">
              <w:rPr>
                <w:rFonts w:eastAsia="Verdana" w:cs="Verdana"/>
                <w:szCs w:val="20"/>
                <w:lang w:val="fr-CA"/>
              </w:rPr>
              <w:t xml:space="preserve"> et organismes</w:t>
            </w:r>
            <w:r>
              <w:rPr>
                <w:rFonts w:eastAsia="Verdana" w:cs="Verdana"/>
                <w:szCs w:val="20"/>
                <w:lang w:val="fr-CA"/>
              </w:rPr>
              <w:t xml:space="preserve"> en temps de pandémie</w:t>
            </w:r>
          </w:p>
        </w:tc>
        <w:tc>
          <w:tcPr>
            <w:tcW w:w="6331" w:type="dxa"/>
            <w:shd w:val="clear" w:color="auto" w:fill="auto"/>
          </w:tcPr>
          <w:p w14:paraId="7BB43468" w14:textId="725030AA" w:rsidR="00B314D6" w:rsidRDefault="00B314D6" w:rsidP="00A345DD">
            <w:pPr>
              <w:spacing w:line="240" w:lineRule="auto"/>
              <w:rPr>
                <w:szCs w:val="20"/>
                <w:lang w:val="fr-CA"/>
              </w:rPr>
            </w:pPr>
            <w:r>
              <w:rPr>
                <w:szCs w:val="20"/>
                <w:lang w:val="fr-CA"/>
              </w:rPr>
              <w:t xml:space="preserve">Le personnel du </w:t>
            </w:r>
            <w:r w:rsidR="000C3E2E">
              <w:rPr>
                <w:szCs w:val="20"/>
                <w:lang w:val="fr-CA"/>
              </w:rPr>
              <w:t>site</w:t>
            </w:r>
            <w:r>
              <w:rPr>
                <w:szCs w:val="20"/>
                <w:lang w:val="fr-CA"/>
              </w:rPr>
              <w:t xml:space="preserve"> Constance-Lethbridge (DP) s’est tourné vers l’utilisation de ressources en ligne pour </w:t>
            </w:r>
            <w:r w:rsidR="00A345DD">
              <w:rPr>
                <w:szCs w:val="20"/>
                <w:lang w:val="fr-CA"/>
              </w:rPr>
              <w:t xml:space="preserve">que les usagers puissent </w:t>
            </w:r>
            <w:r w:rsidR="0039351C">
              <w:rPr>
                <w:szCs w:val="20"/>
                <w:lang w:val="fr-CA"/>
              </w:rPr>
              <w:t>obtenir</w:t>
            </w:r>
            <w:r w:rsidR="00A345DD">
              <w:rPr>
                <w:szCs w:val="20"/>
                <w:lang w:val="fr-CA"/>
              </w:rPr>
              <w:t xml:space="preserve"> le</w:t>
            </w:r>
            <w:r>
              <w:rPr>
                <w:szCs w:val="20"/>
                <w:lang w:val="fr-CA"/>
              </w:rPr>
              <w:t xml:space="preserve"> soutien </w:t>
            </w:r>
            <w:r w:rsidR="00A345DD">
              <w:rPr>
                <w:szCs w:val="20"/>
                <w:lang w:val="fr-CA"/>
              </w:rPr>
              <w:t xml:space="preserve">nécessaire </w:t>
            </w:r>
            <w:r>
              <w:rPr>
                <w:szCs w:val="20"/>
                <w:lang w:val="fr-CA"/>
              </w:rPr>
              <w:t xml:space="preserve">durant la pandémie. </w:t>
            </w:r>
            <w:r w:rsidR="00A345DD">
              <w:rPr>
                <w:szCs w:val="20"/>
                <w:lang w:val="fr-CA"/>
              </w:rPr>
              <w:t>De même,</w:t>
            </w:r>
            <w:r>
              <w:rPr>
                <w:szCs w:val="20"/>
                <w:lang w:val="fr-CA"/>
              </w:rPr>
              <w:t xml:space="preserve"> </w:t>
            </w:r>
            <w:r w:rsidR="00A345DD">
              <w:rPr>
                <w:szCs w:val="20"/>
                <w:lang w:val="fr-CA"/>
              </w:rPr>
              <w:t>la collaboration s’est accrue avec les associations des personnes handicapées (ex.</w:t>
            </w:r>
            <w:r w:rsidR="002F51DC">
              <w:rPr>
                <w:szCs w:val="20"/>
                <w:lang w:val="fr-CA"/>
              </w:rPr>
              <w:t xml:space="preserve"> </w:t>
            </w:r>
            <w:r w:rsidR="00A345DD">
              <w:rPr>
                <w:szCs w:val="20"/>
                <w:lang w:val="fr-CA"/>
              </w:rPr>
              <w:t xml:space="preserve">: Société canadienne de la sclérose en plaques). De beaux projets d’amélioration </w:t>
            </w:r>
            <w:r w:rsidR="0039351C">
              <w:rPr>
                <w:szCs w:val="20"/>
                <w:lang w:val="fr-CA"/>
              </w:rPr>
              <w:t>d’offres</w:t>
            </w:r>
            <w:r w:rsidR="00A345DD">
              <w:rPr>
                <w:szCs w:val="20"/>
                <w:lang w:val="fr-CA"/>
              </w:rPr>
              <w:t xml:space="preserve"> de services et la pertinence d’établir des liens précoces en début de réadaptation feront l’objet de travaux et </w:t>
            </w:r>
            <w:r w:rsidR="0039351C">
              <w:rPr>
                <w:szCs w:val="20"/>
                <w:lang w:val="fr-CA"/>
              </w:rPr>
              <w:t xml:space="preserve">de </w:t>
            </w:r>
            <w:r w:rsidR="00A345DD">
              <w:rPr>
                <w:szCs w:val="20"/>
                <w:lang w:val="fr-CA"/>
              </w:rPr>
              <w:t>réalisations 2022-2025.</w:t>
            </w:r>
          </w:p>
          <w:p w14:paraId="52CDFFEF" w14:textId="3FA6BC3A" w:rsidR="0039351C" w:rsidRDefault="0039351C" w:rsidP="00A345DD">
            <w:pPr>
              <w:spacing w:line="240" w:lineRule="auto"/>
              <w:rPr>
                <w:szCs w:val="20"/>
                <w:lang w:val="fr-CA"/>
              </w:rPr>
            </w:pPr>
          </w:p>
          <w:p w14:paraId="7A8FDFE6" w14:textId="603C0805" w:rsidR="0039351C" w:rsidRDefault="0039351C" w:rsidP="00A345DD">
            <w:pPr>
              <w:spacing w:line="240" w:lineRule="auto"/>
              <w:rPr>
                <w:szCs w:val="20"/>
                <w:lang w:val="fr-CA"/>
              </w:rPr>
            </w:pPr>
            <w:r>
              <w:rPr>
                <w:szCs w:val="20"/>
                <w:lang w:val="fr-CA"/>
              </w:rPr>
              <w:t xml:space="preserve">Les intervenants du </w:t>
            </w:r>
            <w:r w:rsidR="000C3E2E">
              <w:rPr>
                <w:szCs w:val="20"/>
                <w:lang w:val="fr-CA"/>
              </w:rPr>
              <w:t>site</w:t>
            </w:r>
            <w:r>
              <w:rPr>
                <w:szCs w:val="20"/>
                <w:lang w:val="fr-CA"/>
              </w:rPr>
              <w:t xml:space="preserve"> Constance-Lethbridge ont offert du coaching auprès du nouveau personnel des organismes communautaires et </w:t>
            </w:r>
            <w:r w:rsidR="003D0AEC">
              <w:rPr>
                <w:szCs w:val="20"/>
                <w:lang w:val="fr-CA"/>
              </w:rPr>
              <w:t>du soutien dans le</w:t>
            </w:r>
            <w:r w:rsidR="000C3E2E">
              <w:rPr>
                <w:szCs w:val="20"/>
                <w:lang w:val="fr-CA"/>
              </w:rPr>
              <w:t>ur</w:t>
            </w:r>
            <w:r w:rsidR="003D0AEC">
              <w:rPr>
                <w:szCs w:val="20"/>
                <w:lang w:val="fr-CA"/>
              </w:rPr>
              <w:t>s démarches dans</w:t>
            </w:r>
            <w:r>
              <w:rPr>
                <w:szCs w:val="20"/>
                <w:lang w:val="fr-CA"/>
              </w:rPr>
              <w:t xml:space="preserve"> le cadre de la réouverture des activités et de nouvelle programmation pour la clientèle.</w:t>
            </w:r>
          </w:p>
          <w:p w14:paraId="7172DD3E" w14:textId="35B1A92F" w:rsidR="00A345DD" w:rsidRPr="00B314D6" w:rsidRDefault="00A345DD" w:rsidP="00A345DD">
            <w:pPr>
              <w:spacing w:line="240" w:lineRule="auto"/>
              <w:rPr>
                <w:szCs w:val="20"/>
                <w:lang w:val="fr-CA"/>
              </w:rPr>
            </w:pPr>
          </w:p>
        </w:tc>
      </w:tr>
    </w:tbl>
    <w:p w14:paraId="1A4D6DB5" w14:textId="574B8CDF" w:rsidR="00A24FC2" w:rsidRPr="00E72463" w:rsidRDefault="00A24FC2"/>
    <w:p w14:paraId="2FAC19B6" w14:textId="77777777" w:rsidR="00316CD7" w:rsidRDefault="00316CD7">
      <w:pPr>
        <w:sectPr w:rsidR="00316CD7" w:rsidSect="000E333E">
          <w:pgSz w:w="12242" w:h="15842" w:code="1"/>
          <w:pgMar w:top="1080" w:right="1440" w:bottom="1080" w:left="1440" w:header="706" w:footer="706" w:gutter="0"/>
          <w:cols w:space="708"/>
          <w:titlePg/>
          <w:docGrid w:linePitch="360"/>
        </w:sect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335079" w:rsidRPr="00E72463" w14:paraId="526109DA" w14:textId="77777777" w:rsidTr="49850116">
        <w:tc>
          <w:tcPr>
            <w:tcW w:w="9450" w:type="dxa"/>
            <w:gridSpan w:val="2"/>
            <w:shd w:val="clear" w:color="auto" w:fill="A8D08D" w:themeFill="accent6" w:themeFillTint="99"/>
            <w:vAlign w:val="center"/>
          </w:tcPr>
          <w:p w14:paraId="59966CC9" w14:textId="2E5DD2E2" w:rsidR="00335079" w:rsidRPr="00E72463" w:rsidRDefault="00335079" w:rsidP="00335079">
            <w:pPr>
              <w:pStyle w:val="TableParagraph"/>
              <w:kinsoku w:val="0"/>
              <w:overflowPunct w:val="0"/>
              <w:ind w:left="43"/>
              <w:jc w:val="center"/>
              <w:rPr>
                <w:rFonts w:ascii="Verdana" w:hAnsi="Verdana"/>
                <w:b/>
                <w:szCs w:val="20"/>
              </w:rPr>
            </w:pPr>
            <w:r w:rsidRPr="00E72463">
              <w:rPr>
                <w:rFonts w:ascii="Verdana" w:hAnsi="Verdana"/>
                <w:b/>
                <w:szCs w:val="20"/>
              </w:rPr>
              <w:br w:type="page"/>
              <w:t>Mesures prises et réalisations autres que celles prévues au PAPH 2019-2022</w:t>
            </w:r>
          </w:p>
          <w:p w14:paraId="7AD82DC6" w14:textId="77777777" w:rsidR="00335079" w:rsidRPr="00E72463" w:rsidRDefault="00335079" w:rsidP="00335079">
            <w:pPr>
              <w:pStyle w:val="TableParagraph"/>
              <w:kinsoku w:val="0"/>
              <w:overflowPunct w:val="0"/>
              <w:ind w:left="43"/>
              <w:jc w:val="center"/>
              <w:rPr>
                <w:rFonts w:ascii="Verdana" w:hAnsi="Verdana"/>
                <w:b/>
                <w:szCs w:val="20"/>
              </w:rPr>
            </w:pPr>
          </w:p>
        </w:tc>
      </w:tr>
      <w:tr w:rsidR="00335079" w:rsidRPr="00E72463" w14:paraId="3B07A71B" w14:textId="77777777" w:rsidTr="49850116">
        <w:tc>
          <w:tcPr>
            <w:tcW w:w="3119" w:type="dxa"/>
            <w:shd w:val="clear" w:color="auto" w:fill="A8D08D" w:themeFill="accent6" w:themeFillTint="99"/>
            <w:vAlign w:val="center"/>
          </w:tcPr>
          <w:p w14:paraId="6FC3D306" w14:textId="77777777" w:rsidR="00335079" w:rsidRPr="00E72463" w:rsidRDefault="00335079" w:rsidP="00335079">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780D8DD9" w14:textId="17C4EA61" w:rsidR="00335079" w:rsidRPr="00E72463" w:rsidRDefault="00335079" w:rsidP="00335079">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335079" w:rsidRPr="00E72463" w14:paraId="7B5B28A8" w14:textId="77777777" w:rsidTr="49850116">
        <w:tc>
          <w:tcPr>
            <w:tcW w:w="9450" w:type="dxa"/>
            <w:gridSpan w:val="2"/>
            <w:shd w:val="clear" w:color="auto" w:fill="FFFF00"/>
          </w:tcPr>
          <w:p w14:paraId="7CC3B747" w14:textId="75305990" w:rsidR="00335079" w:rsidRPr="00E72463" w:rsidRDefault="67CFAF06" w:rsidP="48A5E1A0">
            <w:pPr>
              <w:pStyle w:val="TableParagraph"/>
              <w:kinsoku w:val="0"/>
              <w:overflowPunct w:val="0"/>
              <w:jc w:val="center"/>
              <w:rPr>
                <w:rFonts w:ascii="Verdana" w:hAnsi="Verdana"/>
                <w:b/>
                <w:bCs/>
                <w:szCs w:val="20"/>
              </w:rPr>
            </w:pPr>
            <w:r w:rsidRPr="00E72463">
              <w:rPr>
                <w:rFonts w:ascii="Verdana" w:hAnsi="Verdana"/>
                <w:b/>
                <w:bCs/>
                <w:szCs w:val="20"/>
              </w:rPr>
              <w:t>Mission CIUSSS</w:t>
            </w:r>
          </w:p>
        </w:tc>
      </w:tr>
      <w:tr w:rsidR="008D02AE" w:rsidRPr="00E72463" w14:paraId="7E54DB25" w14:textId="77777777" w:rsidTr="49850116">
        <w:tc>
          <w:tcPr>
            <w:tcW w:w="3119" w:type="dxa"/>
            <w:shd w:val="clear" w:color="auto" w:fill="auto"/>
          </w:tcPr>
          <w:p w14:paraId="10A33393" w14:textId="11080A6B" w:rsidR="008D02AE" w:rsidRPr="00E72463" w:rsidRDefault="00A24FC2" w:rsidP="008D02AE">
            <w:pPr>
              <w:spacing w:line="240" w:lineRule="auto"/>
              <w:rPr>
                <w:szCs w:val="20"/>
              </w:rPr>
            </w:pPr>
            <w:r w:rsidRPr="00E72463">
              <w:rPr>
                <w:szCs w:val="20"/>
              </w:rPr>
              <w:t>DRSM</w:t>
            </w:r>
          </w:p>
          <w:p w14:paraId="59C34C63" w14:textId="046A88FF" w:rsidR="00450BCC" w:rsidRPr="00E72463" w:rsidRDefault="00450BCC" w:rsidP="008D02AE">
            <w:pPr>
              <w:spacing w:line="240" w:lineRule="auto"/>
              <w:rPr>
                <w:szCs w:val="20"/>
              </w:rPr>
            </w:pPr>
            <w:r w:rsidRPr="00E72463">
              <w:rPr>
                <w:szCs w:val="20"/>
              </w:rPr>
              <w:t>Améliorer les démarches de con</w:t>
            </w:r>
            <w:r w:rsidR="008642E9" w:rsidRPr="00E72463">
              <w:rPr>
                <w:szCs w:val="20"/>
              </w:rPr>
              <w:t>sentement aux soins et services</w:t>
            </w:r>
          </w:p>
          <w:p w14:paraId="32B6140D" w14:textId="77777777" w:rsidR="001D4422" w:rsidRPr="00E72463" w:rsidRDefault="001D4422" w:rsidP="008D02AE">
            <w:pPr>
              <w:spacing w:line="240" w:lineRule="auto"/>
              <w:rPr>
                <w:szCs w:val="20"/>
                <w:lang w:val="fr-CA"/>
              </w:rPr>
            </w:pPr>
          </w:p>
          <w:p w14:paraId="51AB96BC" w14:textId="77777777" w:rsidR="008D02AE" w:rsidRPr="00E72463" w:rsidRDefault="008D02AE" w:rsidP="008D02AE">
            <w:pPr>
              <w:spacing w:line="240" w:lineRule="auto"/>
              <w:rPr>
                <w:color w:val="C00000"/>
                <w:szCs w:val="20"/>
                <w:lang w:val="fr-CA"/>
              </w:rPr>
            </w:pPr>
          </w:p>
          <w:p w14:paraId="78A22669" w14:textId="6CD565B4" w:rsidR="008D02AE" w:rsidRPr="00E72463" w:rsidRDefault="008D02AE" w:rsidP="008D02AE">
            <w:pPr>
              <w:spacing w:line="240" w:lineRule="auto"/>
              <w:rPr>
                <w:szCs w:val="20"/>
                <w:lang w:val="fr-CA"/>
              </w:rPr>
            </w:pPr>
          </w:p>
        </w:tc>
        <w:tc>
          <w:tcPr>
            <w:tcW w:w="6331" w:type="dxa"/>
            <w:shd w:val="clear" w:color="auto" w:fill="auto"/>
          </w:tcPr>
          <w:p w14:paraId="1436C85C" w14:textId="44A686BE" w:rsidR="001D4422" w:rsidRPr="00D45E94" w:rsidRDefault="00D45E94" w:rsidP="001D4422">
            <w:pPr>
              <w:shd w:val="clear" w:color="auto" w:fill="FFFFFF"/>
              <w:spacing w:line="240" w:lineRule="auto"/>
              <w:textAlignment w:val="baseline"/>
              <w:rPr>
                <w:rFonts w:eastAsia="Times New Roman" w:cs="Calibri"/>
                <w:szCs w:val="20"/>
                <w:lang w:val="fr-CA" w:eastAsia="en-CA"/>
              </w:rPr>
            </w:pPr>
            <w:r w:rsidRPr="00D45E94">
              <w:rPr>
                <w:rFonts w:eastAsia="Times New Roman" w:cs="Calibri"/>
                <w:szCs w:val="20"/>
                <w:lang w:val="fr-CA" w:eastAsia="en-CA"/>
              </w:rPr>
              <w:t>La procédure d'obtention du consentement pour les services de réadaptation est </w:t>
            </w:r>
            <w:r w:rsidR="0088098A" w:rsidRPr="00D45E94">
              <w:rPr>
                <w:rFonts w:eastAsia="Times New Roman" w:cs="Calibri"/>
                <w:szCs w:val="20"/>
                <w:lang w:val="fr-CA" w:eastAsia="en-CA"/>
              </w:rPr>
              <w:t xml:space="preserve">en processus d’approbation avec le secteur juridique </w:t>
            </w:r>
            <w:r w:rsidRPr="00D45E94">
              <w:rPr>
                <w:rFonts w:eastAsia="Times New Roman" w:cs="Calibri"/>
                <w:szCs w:val="20"/>
                <w:lang w:val="fr-CA" w:eastAsia="en-CA"/>
              </w:rPr>
              <w:t xml:space="preserve">afin que ces derniers </w:t>
            </w:r>
            <w:r w:rsidR="0088098A" w:rsidRPr="00D45E94">
              <w:rPr>
                <w:rFonts w:eastAsia="Times New Roman" w:cs="Calibri"/>
                <w:szCs w:val="20"/>
                <w:lang w:val="fr-CA" w:eastAsia="en-CA"/>
              </w:rPr>
              <w:t xml:space="preserve">puissent planifier et donner la formation </w:t>
            </w:r>
            <w:r w:rsidRPr="00D45E94">
              <w:rPr>
                <w:rFonts w:eastAsia="Times New Roman" w:cs="Calibri"/>
                <w:szCs w:val="20"/>
                <w:lang w:val="fr-CA" w:eastAsia="en-CA"/>
              </w:rPr>
              <w:t xml:space="preserve">sur </w:t>
            </w:r>
            <w:r w:rsidR="001D4422" w:rsidRPr="00D45E94">
              <w:rPr>
                <w:rFonts w:eastAsia="Times New Roman" w:cs="Calibri"/>
                <w:szCs w:val="20"/>
                <w:lang w:val="fr-CA" w:eastAsia="en-CA"/>
              </w:rPr>
              <w:t>les concepts de</w:t>
            </w:r>
            <w:r w:rsidR="004E233B" w:rsidRPr="00D45E94">
              <w:rPr>
                <w:rFonts w:eastAsia="Times New Roman" w:cs="Calibri"/>
                <w:szCs w:val="20"/>
                <w:lang w:val="fr-CA" w:eastAsia="en-CA"/>
              </w:rPr>
              <w:t xml:space="preserve"> </w:t>
            </w:r>
            <w:r w:rsidR="001D4422" w:rsidRPr="00D45E94">
              <w:rPr>
                <w:rFonts w:eastAsia="Times New Roman" w:cs="Calibri"/>
                <w:szCs w:val="20"/>
                <w:lang w:val="fr-CA" w:eastAsia="en-CA"/>
              </w:rPr>
              <w:t>:</w:t>
            </w:r>
          </w:p>
          <w:p w14:paraId="0FF9EF66" w14:textId="77777777" w:rsidR="001D4422" w:rsidRPr="00D45E94" w:rsidRDefault="001D4422" w:rsidP="001D4422">
            <w:pPr>
              <w:pStyle w:val="Paragraphedeliste"/>
              <w:numPr>
                <w:ilvl w:val="0"/>
                <w:numId w:val="22"/>
              </w:numPr>
              <w:shd w:val="clear" w:color="auto" w:fill="FFFFFF"/>
              <w:spacing w:line="240" w:lineRule="auto"/>
              <w:textAlignment w:val="baseline"/>
              <w:rPr>
                <w:rFonts w:eastAsia="Times New Roman" w:cs="Calibri"/>
                <w:szCs w:val="20"/>
                <w:lang w:val="fr-CA" w:eastAsia="en-CA"/>
              </w:rPr>
            </w:pPr>
            <w:r w:rsidRPr="00D45E94">
              <w:rPr>
                <w:rFonts w:eastAsia="Times New Roman" w:cs="Calibri"/>
                <w:szCs w:val="20"/>
                <w:lang w:val="fr-CA" w:eastAsia="en-CA"/>
              </w:rPr>
              <w:t>Consentement aux soins</w:t>
            </w:r>
          </w:p>
          <w:p w14:paraId="0FC73FEC" w14:textId="51403541" w:rsidR="001D4422" w:rsidRPr="00D45E94" w:rsidRDefault="001D4422" w:rsidP="001D4422">
            <w:pPr>
              <w:pStyle w:val="Paragraphedeliste"/>
              <w:numPr>
                <w:ilvl w:val="0"/>
                <w:numId w:val="22"/>
              </w:numPr>
              <w:shd w:val="clear" w:color="auto" w:fill="FFFFFF"/>
              <w:spacing w:line="240" w:lineRule="auto"/>
              <w:textAlignment w:val="baseline"/>
              <w:rPr>
                <w:rFonts w:eastAsia="Times New Roman" w:cs="Calibri"/>
                <w:szCs w:val="20"/>
                <w:lang w:val="fr-CA" w:eastAsia="en-CA"/>
              </w:rPr>
            </w:pPr>
            <w:r w:rsidRPr="00D45E94">
              <w:rPr>
                <w:rFonts w:eastAsia="Times New Roman" w:cs="Calibri"/>
                <w:szCs w:val="20"/>
                <w:lang w:val="fr-CA" w:eastAsia="en-CA"/>
              </w:rPr>
              <w:t>Déclaration d'inaptitude pour un régime de protection</w:t>
            </w:r>
          </w:p>
          <w:p w14:paraId="2747E0EC" w14:textId="77777777" w:rsidR="001D4422" w:rsidRPr="00D45E94" w:rsidRDefault="001D4422" w:rsidP="001D4422">
            <w:pPr>
              <w:pStyle w:val="Paragraphedeliste"/>
              <w:shd w:val="clear" w:color="auto" w:fill="FFFFFF"/>
              <w:spacing w:line="240" w:lineRule="auto"/>
              <w:ind w:left="360"/>
              <w:textAlignment w:val="baseline"/>
              <w:rPr>
                <w:rFonts w:eastAsia="Times New Roman" w:cs="Calibri"/>
                <w:szCs w:val="20"/>
                <w:lang w:val="fr-CA" w:eastAsia="en-CA"/>
              </w:rPr>
            </w:pPr>
          </w:p>
          <w:p w14:paraId="0D1F5437" w14:textId="07393438" w:rsidR="0064677A" w:rsidRPr="00D45E94" w:rsidRDefault="001D4422" w:rsidP="001D4422">
            <w:pPr>
              <w:shd w:val="clear" w:color="auto" w:fill="FFFFFF"/>
              <w:spacing w:line="240" w:lineRule="auto"/>
              <w:textAlignment w:val="baseline"/>
              <w:rPr>
                <w:rFonts w:eastAsia="Times New Roman" w:cs="Calibri"/>
                <w:szCs w:val="20"/>
                <w:lang w:val="fr-CA" w:eastAsia="en-CA"/>
              </w:rPr>
            </w:pPr>
            <w:r w:rsidRPr="00D45E94">
              <w:rPr>
                <w:rFonts w:eastAsia="Times New Roman" w:cs="Calibri"/>
                <w:szCs w:val="20"/>
                <w:lang w:val="fr-CA" w:eastAsia="en-CA"/>
              </w:rPr>
              <w:t xml:space="preserve">Cette formation sera présentée </w:t>
            </w:r>
            <w:r w:rsidR="00C97E31">
              <w:rPr>
                <w:rFonts w:eastAsia="Times New Roman" w:cs="Calibri"/>
                <w:szCs w:val="20"/>
                <w:lang w:val="fr-CA" w:eastAsia="en-CA"/>
              </w:rPr>
              <w:t xml:space="preserve">en 2022-2023 </w:t>
            </w:r>
            <w:r w:rsidRPr="00D45E94">
              <w:rPr>
                <w:rFonts w:eastAsia="Times New Roman" w:cs="Calibri"/>
                <w:szCs w:val="20"/>
                <w:lang w:val="fr-CA" w:eastAsia="en-CA"/>
              </w:rPr>
              <w:t xml:space="preserve">au personnel du Centre Miriam, </w:t>
            </w:r>
            <w:r w:rsidR="002F1838" w:rsidRPr="00D45E94">
              <w:rPr>
                <w:rFonts w:eastAsia="Times New Roman" w:cs="Calibri"/>
                <w:szCs w:val="20"/>
                <w:lang w:val="fr-CA" w:eastAsia="en-CA"/>
              </w:rPr>
              <w:t xml:space="preserve">aux </w:t>
            </w:r>
            <w:r w:rsidRPr="00D45E94">
              <w:rPr>
                <w:rFonts w:eastAsia="Times New Roman" w:cs="Calibri"/>
                <w:szCs w:val="20"/>
                <w:lang w:val="fr-CA" w:eastAsia="en-CA"/>
              </w:rPr>
              <w:t xml:space="preserve">partenaires gestionnaires de ressources RI-RTF, et potentiellement </w:t>
            </w:r>
            <w:r w:rsidR="002F1838" w:rsidRPr="00D45E94">
              <w:rPr>
                <w:rFonts w:eastAsia="Times New Roman" w:cs="Calibri"/>
                <w:szCs w:val="20"/>
                <w:lang w:val="fr-CA" w:eastAsia="en-CA"/>
              </w:rPr>
              <w:t xml:space="preserve">à </w:t>
            </w:r>
            <w:r w:rsidRPr="00D45E94">
              <w:rPr>
                <w:rFonts w:eastAsia="Times New Roman" w:cs="Calibri"/>
                <w:szCs w:val="20"/>
                <w:lang w:val="fr-CA" w:eastAsia="en-CA"/>
              </w:rPr>
              <w:t xml:space="preserve">d'autres secteurs du </w:t>
            </w:r>
            <w:r w:rsidR="00C221A5" w:rsidRPr="00D45E94">
              <w:rPr>
                <w:rFonts w:eastAsia="Times New Roman" w:cs="Calibri"/>
                <w:szCs w:val="20"/>
                <w:lang w:val="fr-CA" w:eastAsia="en-CA"/>
              </w:rPr>
              <w:t>CIUSSS</w:t>
            </w:r>
            <w:r w:rsidR="004E233B" w:rsidRPr="00D45E94">
              <w:rPr>
                <w:rFonts w:eastAsia="Times New Roman" w:cs="Calibri"/>
                <w:szCs w:val="20"/>
                <w:lang w:val="fr-CA" w:eastAsia="en-CA"/>
              </w:rPr>
              <w:t xml:space="preserve"> </w:t>
            </w:r>
            <w:r w:rsidRPr="00D45E94">
              <w:rPr>
                <w:rFonts w:eastAsia="Times New Roman" w:cs="Calibri"/>
                <w:szCs w:val="20"/>
                <w:lang w:val="fr-CA" w:eastAsia="en-CA"/>
              </w:rPr>
              <w:t xml:space="preserve">qui desservent </w:t>
            </w:r>
            <w:r w:rsidR="002F1838" w:rsidRPr="00D45E94">
              <w:rPr>
                <w:rFonts w:eastAsia="Times New Roman" w:cs="Calibri"/>
                <w:szCs w:val="20"/>
                <w:lang w:val="fr-CA" w:eastAsia="en-CA"/>
              </w:rPr>
              <w:t xml:space="preserve">la </w:t>
            </w:r>
            <w:r w:rsidRPr="00D45E94">
              <w:rPr>
                <w:rFonts w:eastAsia="Times New Roman" w:cs="Calibri"/>
                <w:szCs w:val="20"/>
                <w:lang w:val="fr-CA" w:eastAsia="en-CA"/>
              </w:rPr>
              <w:t>clientèle</w:t>
            </w:r>
            <w:r w:rsidR="002F1838" w:rsidRPr="00D45E94">
              <w:rPr>
                <w:rFonts w:eastAsia="Times New Roman" w:cs="Calibri"/>
                <w:szCs w:val="20"/>
                <w:lang w:val="fr-CA" w:eastAsia="en-CA"/>
              </w:rPr>
              <w:t xml:space="preserve"> DI-TSA</w:t>
            </w:r>
            <w:r w:rsidRPr="00D45E94">
              <w:rPr>
                <w:rFonts w:eastAsia="Times New Roman" w:cs="Calibri"/>
                <w:szCs w:val="20"/>
                <w:lang w:val="fr-CA" w:eastAsia="en-CA"/>
              </w:rPr>
              <w:t>.</w:t>
            </w:r>
          </w:p>
          <w:p w14:paraId="7FA88074" w14:textId="77777777" w:rsidR="008D02AE" w:rsidRPr="00E72463" w:rsidRDefault="008D02AE" w:rsidP="0088098A">
            <w:pPr>
              <w:shd w:val="clear" w:color="auto" w:fill="FFFFFF"/>
              <w:spacing w:line="240" w:lineRule="auto"/>
              <w:textAlignment w:val="baseline"/>
              <w:rPr>
                <w:rFonts w:eastAsia="Times New Roman" w:cs="Calibri"/>
                <w:szCs w:val="20"/>
                <w:bdr w:val="none" w:sz="0" w:space="0" w:color="auto" w:frame="1"/>
                <w:lang w:val="fr-CA" w:eastAsia="en-CA"/>
              </w:rPr>
            </w:pPr>
          </w:p>
        </w:tc>
      </w:tr>
      <w:tr w:rsidR="00F81959" w:rsidRPr="00196B35" w14:paraId="6C5CD82C" w14:textId="77777777" w:rsidTr="49850116">
        <w:tc>
          <w:tcPr>
            <w:tcW w:w="3119" w:type="dxa"/>
            <w:shd w:val="clear" w:color="auto" w:fill="auto"/>
          </w:tcPr>
          <w:p w14:paraId="62237FD3" w14:textId="51D10DF7" w:rsidR="00F81959" w:rsidRPr="009A2CEE" w:rsidRDefault="7916AB46" w:rsidP="7916AB46">
            <w:pPr>
              <w:spacing w:line="240" w:lineRule="auto"/>
              <w:rPr>
                <w:rFonts w:eastAsia="Verdana" w:cs="Verdana"/>
                <w:szCs w:val="20"/>
                <w:lang w:val="fr-CA"/>
              </w:rPr>
            </w:pPr>
            <w:r w:rsidRPr="009A2CEE">
              <w:rPr>
                <w:rFonts w:eastAsia="Verdana" w:cs="Verdana"/>
                <w:szCs w:val="20"/>
                <w:lang w:val="fr-CA"/>
              </w:rPr>
              <w:t>DRSM</w:t>
            </w:r>
          </w:p>
          <w:p w14:paraId="31DBCA30" w14:textId="37211310" w:rsidR="7916AB46" w:rsidRPr="009A2CEE" w:rsidRDefault="005E7E57" w:rsidP="7916AB46">
            <w:pPr>
              <w:spacing w:line="240" w:lineRule="auto"/>
              <w:rPr>
                <w:rFonts w:eastAsia="Verdana" w:cs="Verdana"/>
                <w:szCs w:val="20"/>
                <w:lang w:val="fr-CA"/>
              </w:rPr>
            </w:pPr>
            <w:r w:rsidRPr="009A2CEE">
              <w:rPr>
                <w:rFonts w:eastAsia="Verdana" w:cs="Verdana"/>
                <w:szCs w:val="20"/>
                <w:lang w:val="fr-CA"/>
              </w:rPr>
              <w:t xml:space="preserve">Partenariats </w:t>
            </w:r>
            <w:r w:rsidR="7916AB46" w:rsidRPr="009A2CEE">
              <w:rPr>
                <w:rFonts w:eastAsia="Verdana" w:cs="Verdana"/>
                <w:szCs w:val="20"/>
                <w:lang w:val="fr-CA"/>
              </w:rPr>
              <w:t>communautaires</w:t>
            </w:r>
            <w:r w:rsidRPr="009A2CEE">
              <w:rPr>
                <w:rFonts w:eastAsia="Verdana" w:cs="Verdana"/>
                <w:szCs w:val="20"/>
                <w:lang w:val="fr-CA"/>
              </w:rPr>
              <w:t xml:space="preserve"> pour améliorer l’offre de</w:t>
            </w:r>
            <w:r w:rsidR="7916AB46" w:rsidRPr="009A2CEE">
              <w:rPr>
                <w:rFonts w:eastAsia="Verdana" w:cs="Verdana"/>
                <w:szCs w:val="20"/>
                <w:lang w:val="fr-CA"/>
              </w:rPr>
              <w:t xml:space="preserve"> services en DP-DI-TSA</w:t>
            </w:r>
          </w:p>
          <w:p w14:paraId="4AFE8867" w14:textId="2A8C4443" w:rsidR="00E33A30" w:rsidRPr="00C97E31" w:rsidRDefault="00E33A30" w:rsidP="7916AB46">
            <w:pPr>
              <w:spacing w:line="240" w:lineRule="auto"/>
              <w:rPr>
                <w:rFonts w:eastAsia="Verdana" w:cs="Verdana"/>
                <w:szCs w:val="20"/>
                <w:highlight w:val="yellow"/>
                <w:lang w:val="fr-CA"/>
              </w:rPr>
            </w:pPr>
          </w:p>
        </w:tc>
        <w:tc>
          <w:tcPr>
            <w:tcW w:w="6331" w:type="dxa"/>
            <w:shd w:val="clear" w:color="auto" w:fill="auto"/>
          </w:tcPr>
          <w:p w14:paraId="5B45054B" w14:textId="621DF185" w:rsidR="006979AC" w:rsidRPr="00835554" w:rsidRDefault="005E7E57" w:rsidP="0064677A">
            <w:pPr>
              <w:spacing w:line="240" w:lineRule="auto"/>
              <w:ind w:right="357"/>
              <w:rPr>
                <w:rFonts w:eastAsia="Verdana" w:cs="Verdana"/>
                <w:bCs/>
                <w:szCs w:val="20"/>
                <w:lang w:val="fr-CA"/>
              </w:rPr>
            </w:pPr>
            <w:r w:rsidRPr="00835554">
              <w:rPr>
                <w:rFonts w:eastAsia="Verdana" w:cs="Verdana"/>
                <w:bCs/>
                <w:szCs w:val="20"/>
                <w:lang w:val="fr-CA"/>
              </w:rPr>
              <w:t xml:space="preserve">Le Centre Miriam </w:t>
            </w:r>
            <w:r w:rsidR="00A83CEB" w:rsidRPr="00835554">
              <w:rPr>
                <w:rFonts w:eastAsia="Verdana" w:cs="Verdana"/>
                <w:bCs/>
                <w:szCs w:val="20"/>
                <w:lang w:val="fr-CA"/>
              </w:rPr>
              <w:t xml:space="preserve">(DI-TSA) </w:t>
            </w:r>
            <w:r w:rsidRPr="00835554">
              <w:rPr>
                <w:rFonts w:eastAsia="Verdana" w:cs="Verdana"/>
                <w:bCs/>
                <w:szCs w:val="20"/>
                <w:lang w:val="fr-CA"/>
              </w:rPr>
              <w:t xml:space="preserve">offre du soutien et des consultations professionnelles à la commission scolaire English-Montréal : </w:t>
            </w:r>
            <w:r w:rsidR="006979AC" w:rsidRPr="00835554">
              <w:rPr>
                <w:rFonts w:eastAsia="Verdana" w:cs="Verdana"/>
                <w:bCs/>
                <w:szCs w:val="20"/>
                <w:lang w:val="fr-CA"/>
              </w:rPr>
              <w:t xml:space="preserve">Centre d’éducation </w:t>
            </w:r>
            <w:r w:rsidR="00AA0099" w:rsidRPr="00835554">
              <w:rPr>
                <w:rFonts w:eastAsia="Verdana" w:cs="Verdana"/>
                <w:bCs/>
                <w:szCs w:val="20"/>
                <w:lang w:val="fr-CA"/>
              </w:rPr>
              <w:t>des</w:t>
            </w:r>
            <w:r w:rsidR="006979AC" w:rsidRPr="00835554">
              <w:rPr>
                <w:rFonts w:eastAsia="Verdana" w:cs="Verdana"/>
                <w:bCs/>
                <w:szCs w:val="20"/>
                <w:lang w:val="fr-CA"/>
              </w:rPr>
              <w:t xml:space="preserve"> adultes </w:t>
            </w:r>
            <w:proofErr w:type="spellStart"/>
            <w:r w:rsidRPr="00835554">
              <w:rPr>
                <w:rFonts w:eastAsia="Verdana" w:cs="Verdana"/>
                <w:bCs/>
                <w:szCs w:val="20"/>
                <w:lang w:val="fr-CA"/>
              </w:rPr>
              <w:t>Gallileo</w:t>
            </w:r>
            <w:proofErr w:type="spellEnd"/>
            <w:r w:rsidRPr="00835554">
              <w:rPr>
                <w:rFonts w:eastAsia="Verdana" w:cs="Verdana"/>
                <w:bCs/>
                <w:szCs w:val="20"/>
                <w:lang w:val="fr-CA"/>
              </w:rPr>
              <w:t xml:space="preserve"> et </w:t>
            </w:r>
            <w:r w:rsidR="00AA0099" w:rsidRPr="00835554">
              <w:rPr>
                <w:rFonts w:eastAsia="Verdana" w:cs="Verdana"/>
                <w:bCs/>
                <w:szCs w:val="20"/>
                <w:lang w:val="fr-CA"/>
              </w:rPr>
              <w:t>Saint</w:t>
            </w:r>
            <w:r w:rsidR="006979AC" w:rsidRPr="00835554">
              <w:rPr>
                <w:rFonts w:eastAsia="Verdana" w:cs="Verdana"/>
                <w:bCs/>
                <w:szCs w:val="20"/>
                <w:lang w:val="fr-CA"/>
              </w:rPr>
              <w:t>-Laurent.</w:t>
            </w:r>
            <w:r w:rsidRPr="00835554">
              <w:rPr>
                <w:rFonts w:eastAsia="Verdana" w:cs="Verdana"/>
                <w:bCs/>
                <w:szCs w:val="20"/>
                <w:lang w:val="fr-CA"/>
              </w:rPr>
              <w:t xml:space="preserve"> </w:t>
            </w:r>
          </w:p>
          <w:p w14:paraId="3277BAD3" w14:textId="5EEC814C" w:rsidR="006979AC" w:rsidRPr="00835554" w:rsidRDefault="006979AC" w:rsidP="0064677A">
            <w:pPr>
              <w:spacing w:line="240" w:lineRule="auto"/>
              <w:ind w:right="357"/>
              <w:rPr>
                <w:rFonts w:eastAsia="Verdana" w:cs="Verdana"/>
                <w:bCs/>
                <w:szCs w:val="20"/>
                <w:highlight w:val="yellow"/>
                <w:lang w:val="fr-CA"/>
              </w:rPr>
            </w:pPr>
          </w:p>
          <w:p w14:paraId="7EB87DDD" w14:textId="515D3FCC" w:rsidR="005E7E57" w:rsidRPr="00835554" w:rsidRDefault="005E7E57" w:rsidP="005E7E57">
            <w:pPr>
              <w:spacing w:line="240" w:lineRule="auto"/>
              <w:textAlignment w:val="baseline"/>
              <w:rPr>
                <w:rFonts w:eastAsia="Times New Roman" w:cs="Calibri"/>
                <w:szCs w:val="20"/>
                <w:lang w:val="fr-CA" w:eastAsia="en-CA"/>
              </w:rPr>
            </w:pPr>
            <w:r w:rsidRPr="00835554">
              <w:rPr>
                <w:rFonts w:eastAsia="Times New Roman" w:cs="Calibri"/>
                <w:szCs w:val="20"/>
                <w:lang w:val="fr-CA" w:eastAsia="en-CA"/>
              </w:rPr>
              <w:t>Le Centre Miriam</w:t>
            </w:r>
            <w:r w:rsidR="00A83CEB" w:rsidRPr="00835554">
              <w:rPr>
                <w:rFonts w:eastAsia="Times New Roman" w:cs="Calibri"/>
                <w:szCs w:val="20"/>
                <w:lang w:val="fr-CA" w:eastAsia="en-CA"/>
              </w:rPr>
              <w:t xml:space="preserve"> poursuit</w:t>
            </w:r>
            <w:r w:rsidRPr="00835554">
              <w:rPr>
                <w:rFonts w:eastAsia="Times New Roman" w:cs="Calibri"/>
                <w:szCs w:val="20"/>
                <w:lang w:val="fr-CA" w:eastAsia="en-CA"/>
              </w:rPr>
              <w:t xml:space="preserve"> sa collaboration avec des partenaires externes pour favoriser l’accès pour ses usagers à des activités de jour (</w:t>
            </w:r>
            <w:r w:rsidR="00AF3602">
              <w:rPr>
                <w:rFonts w:eastAsia="Times New Roman" w:cs="Calibri"/>
                <w:szCs w:val="20"/>
                <w:lang w:val="fr-CA" w:eastAsia="en-CA"/>
              </w:rPr>
              <w:t>quatre</w:t>
            </w:r>
            <w:r w:rsidRPr="00835554">
              <w:rPr>
                <w:rFonts w:eastAsia="Times New Roman" w:cs="Calibri"/>
                <w:szCs w:val="20"/>
                <w:lang w:val="fr-CA" w:eastAsia="en-CA"/>
              </w:rPr>
              <w:t xml:space="preserve"> groupes au Centre Miriam et </w:t>
            </w:r>
            <w:r w:rsidR="00AF3602">
              <w:rPr>
                <w:rFonts w:eastAsia="Times New Roman" w:cs="Calibri"/>
                <w:szCs w:val="20"/>
                <w:lang w:val="fr-CA" w:eastAsia="en-CA"/>
              </w:rPr>
              <w:t>huit</w:t>
            </w:r>
            <w:r w:rsidRPr="00835554">
              <w:rPr>
                <w:rFonts w:eastAsia="Times New Roman" w:cs="Calibri"/>
                <w:szCs w:val="20"/>
                <w:lang w:val="fr-CA" w:eastAsia="en-CA"/>
              </w:rPr>
              <w:t xml:space="preserve"> groupes dans la communauté) avec présence quotidienne de notre personnel. Nous avons également des ententes d’achat de services externes au Centre de jour de la Fondation Papillon.</w:t>
            </w:r>
          </w:p>
          <w:p w14:paraId="15AC7825" w14:textId="4AB9FB35" w:rsidR="006979AC" w:rsidRPr="00835554" w:rsidRDefault="006979AC" w:rsidP="0064677A">
            <w:pPr>
              <w:spacing w:line="240" w:lineRule="auto"/>
              <w:ind w:right="357"/>
              <w:rPr>
                <w:rFonts w:eastAsia="Verdana" w:cs="Verdana"/>
                <w:bCs/>
                <w:szCs w:val="20"/>
                <w:highlight w:val="yellow"/>
                <w:lang w:val="fr-CA"/>
              </w:rPr>
            </w:pPr>
          </w:p>
          <w:p w14:paraId="5BE6FBE4" w14:textId="54564B9B" w:rsidR="00835554" w:rsidRDefault="00835554" w:rsidP="0064677A">
            <w:pPr>
              <w:spacing w:line="240" w:lineRule="auto"/>
              <w:ind w:right="357"/>
              <w:rPr>
                <w:rFonts w:eastAsia="Verdana" w:cs="Verdana"/>
                <w:bCs/>
                <w:szCs w:val="20"/>
                <w:lang w:val="fr-CA"/>
              </w:rPr>
            </w:pPr>
            <w:r>
              <w:rPr>
                <w:rFonts w:eastAsia="Verdana" w:cs="Verdana"/>
                <w:bCs/>
                <w:szCs w:val="20"/>
                <w:lang w:val="fr-CA"/>
              </w:rPr>
              <w:t xml:space="preserve">Le Centre Miriam </w:t>
            </w:r>
            <w:r w:rsidR="00C87880">
              <w:rPr>
                <w:rFonts w:eastAsia="Verdana" w:cs="Verdana"/>
                <w:bCs/>
                <w:szCs w:val="20"/>
                <w:lang w:val="fr-CA"/>
              </w:rPr>
              <w:t>compte sur le travail d’une ressource dédiée pour la réalisation du</w:t>
            </w:r>
            <w:r>
              <w:rPr>
                <w:rFonts w:eastAsia="Verdana" w:cs="Verdana"/>
                <w:bCs/>
                <w:szCs w:val="20"/>
                <w:lang w:val="fr-CA"/>
              </w:rPr>
              <w:t xml:space="preserve"> «</w:t>
            </w:r>
            <w:r w:rsidR="00AF3602">
              <w:rPr>
                <w:rFonts w:eastAsia="Verdana" w:cs="Verdana"/>
                <w:bCs/>
                <w:szCs w:val="20"/>
                <w:lang w:val="fr-CA"/>
              </w:rPr>
              <w:t xml:space="preserve"> </w:t>
            </w:r>
            <w:r>
              <w:rPr>
                <w:rFonts w:eastAsia="Verdana" w:cs="Verdana"/>
                <w:bCs/>
                <w:szCs w:val="20"/>
                <w:lang w:val="fr-CA"/>
              </w:rPr>
              <w:t>projet d’écosystème</w:t>
            </w:r>
            <w:r w:rsidR="00AF3602">
              <w:rPr>
                <w:rFonts w:eastAsia="Verdana" w:cs="Verdana"/>
                <w:bCs/>
                <w:szCs w:val="20"/>
                <w:lang w:val="fr-CA"/>
              </w:rPr>
              <w:t xml:space="preserve"> </w:t>
            </w:r>
            <w:r>
              <w:rPr>
                <w:rFonts w:eastAsia="Verdana" w:cs="Verdana"/>
                <w:bCs/>
                <w:szCs w:val="20"/>
                <w:lang w:val="fr-CA"/>
              </w:rPr>
              <w:t xml:space="preserve">». Celui-ci incite les usagers ayant une DI-TSA à s’impliquer dans un </w:t>
            </w:r>
            <w:r w:rsidRPr="00835554">
              <w:rPr>
                <w:rFonts w:eastAsia="Verdana" w:cs="Verdana"/>
                <w:bCs/>
                <w:szCs w:val="20"/>
                <w:lang w:val="fr-CA"/>
              </w:rPr>
              <w:t>programme d’</w:t>
            </w:r>
            <w:r w:rsidR="00AF3602">
              <w:rPr>
                <w:rFonts w:eastAsia="Verdana" w:cs="Verdana"/>
                <w:bCs/>
                <w:szCs w:val="20"/>
                <w:lang w:val="fr-CA"/>
              </w:rPr>
              <w:t>intégration à l’H</w:t>
            </w:r>
            <w:r>
              <w:rPr>
                <w:rFonts w:eastAsia="Verdana" w:cs="Verdana"/>
                <w:bCs/>
                <w:szCs w:val="20"/>
                <w:lang w:val="fr-CA"/>
              </w:rPr>
              <w:t>ôpital général juif.</w:t>
            </w:r>
          </w:p>
          <w:p w14:paraId="4F4E2930" w14:textId="77777777" w:rsidR="00835554" w:rsidRPr="00835554" w:rsidRDefault="00835554" w:rsidP="0064677A">
            <w:pPr>
              <w:spacing w:line="240" w:lineRule="auto"/>
              <w:ind w:right="357"/>
              <w:rPr>
                <w:rFonts w:eastAsia="Verdana" w:cs="Verdana"/>
                <w:bCs/>
                <w:szCs w:val="20"/>
                <w:lang w:val="fr-CA"/>
              </w:rPr>
            </w:pPr>
          </w:p>
          <w:p w14:paraId="2CC37412" w14:textId="62427AAF" w:rsidR="00A83CEB" w:rsidRPr="00835554" w:rsidRDefault="00B97EEE" w:rsidP="00A83CEB">
            <w:pPr>
              <w:spacing w:line="240" w:lineRule="auto"/>
              <w:ind w:right="357"/>
              <w:rPr>
                <w:rFonts w:eastAsia="Verdana" w:cs="Verdana"/>
                <w:color w:val="201F1E"/>
                <w:szCs w:val="20"/>
                <w:lang w:val="fr-CA"/>
              </w:rPr>
            </w:pPr>
            <w:r w:rsidRPr="00835554">
              <w:rPr>
                <w:rFonts w:eastAsia="Verdana" w:cs="Verdana"/>
                <w:color w:val="201F1E"/>
                <w:szCs w:val="20"/>
                <w:lang w:val="fr-CA"/>
              </w:rPr>
              <w:t xml:space="preserve">En ce qui concerne la clientèle DP, </w:t>
            </w:r>
            <w:r w:rsidRPr="007D36A3">
              <w:rPr>
                <w:rFonts w:eastAsia="Verdana" w:cs="Verdana"/>
                <w:color w:val="201F1E"/>
                <w:szCs w:val="20"/>
                <w:lang w:val="fr-CA"/>
              </w:rPr>
              <w:t>l</w:t>
            </w:r>
            <w:r w:rsidR="00A83CEB" w:rsidRPr="007D36A3">
              <w:rPr>
                <w:rFonts w:eastAsia="Verdana" w:cs="Verdana"/>
                <w:color w:val="201F1E"/>
                <w:szCs w:val="20"/>
                <w:lang w:val="fr-CA"/>
              </w:rPr>
              <w:t xml:space="preserve">e Centre MAB-Mackay </w:t>
            </w:r>
            <w:r w:rsidR="009A2CEE" w:rsidRPr="007D36A3">
              <w:rPr>
                <w:rFonts w:eastAsia="Verdana" w:cs="Verdana"/>
                <w:color w:val="201F1E"/>
                <w:szCs w:val="20"/>
                <w:lang w:val="fr-CA"/>
              </w:rPr>
              <w:t>collabore, par du soutien, de l</w:t>
            </w:r>
            <w:bookmarkStart w:id="40" w:name="_GoBack"/>
            <w:bookmarkEnd w:id="40"/>
            <w:r w:rsidR="009A2CEE" w:rsidRPr="00835554">
              <w:rPr>
                <w:rFonts w:eastAsia="Verdana" w:cs="Verdana"/>
                <w:color w:val="201F1E"/>
                <w:szCs w:val="20"/>
                <w:lang w:val="fr-CA"/>
              </w:rPr>
              <w:t>’entraînement et des services</w:t>
            </w:r>
            <w:r w:rsidR="00AA0099" w:rsidRPr="00835554">
              <w:rPr>
                <w:rFonts w:eastAsia="Verdana" w:cs="Verdana"/>
                <w:color w:val="201F1E"/>
                <w:szCs w:val="20"/>
                <w:lang w:val="fr-CA"/>
              </w:rPr>
              <w:t>-</w:t>
            </w:r>
            <w:r w:rsidR="009A2CEE" w:rsidRPr="00835554">
              <w:rPr>
                <w:rFonts w:eastAsia="Verdana" w:cs="Verdana"/>
                <w:color w:val="201F1E"/>
                <w:szCs w:val="20"/>
                <w:lang w:val="fr-CA"/>
              </w:rPr>
              <w:t xml:space="preserve">conseils, </w:t>
            </w:r>
            <w:r w:rsidR="00A83CEB" w:rsidRPr="00835554">
              <w:rPr>
                <w:rFonts w:eastAsia="Verdana" w:cs="Verdana"/>
                <w:color w:val="201F1E"/>
                <w:szCs w:val="20"/>
                <w:lang w:val="fr-CA"/>
              </w:rPr>
              <w:t>à la prestation de services offerts</w:t>
            </w:r>
            <w:r w:rsidR="009A2CEE" w:rsidRPr="00835554">
              <w:rPr>
                <w:rFonts w:eastAsia="Verdana" w:cs="Verdana"/>
                <w:color w:val="201F1E"/>
                <w:szCs w:val="20"/>
                <w:lang w:val="fr-CA"/>
              </w:rPr>
              <w:t xml:space="preserve"> </w:t>
            </w:r>
            <w:r w:rsidR="00A83CEB" w:rsidRPr="00835554">
              <w:rPr>
                <w:rFonts w:eastAsia="Verdana" w:cs="Verdana"/>
                <w:color w:val="201F1E"/>
                <w:szCs w:val="20"/>
                <w:lang w:val="fr-CA"/>
              </w:rPr>
              <w:t>par le Centre Philou</w:t>
            </w:r>
            <w:r w:rsidR="009A2CEE" w:rsidRPr="00835554">
              <w:rPr>
                <w:rFonts w:eastAsia="Verdana" w:cs="Verdana"/>
                <w:color w:val="201F1E"/>
                <w:szCs w:val="20"/>
                <w:lang w:val="fr-CA"/>
              </w:rPr>
              <w:t xml:space="preserve"> auprès de la clientèle handicapée. Le Centre </w:t>
            </w:r>
            <w:r w:rsidR="00AF3602">
              <w:rPr>
                <w:rFonts w:eastAsia="Verdana" w:cs="Verdana"/>
                <w:color w:val="201F1E"/>
                <w:szCs w:val="20"/>
                <w:lang w:val="fr-CA"/>
              </w:rPr>
              <w:t xml:space="preserve">MAB-Mackay </w:t>
            </w:r>
            <w:r w:rsidR="009A2CEE" w:rsidRPr="00835554">
              <w:rPr>
                <w:rFonts w:eastAsia="Verdana" w:cs="Verdana"/>
                <w:color w:val="201F1E"/>
                <w:szCs w:val="20"/>
                <w:lang w:val="fr-CA"/>
              </w:rPr>
              <w:t xml:space="preserve">a fourni du personnel pour les opérations du </w:t>
            </w:r>
            <w:r w:rsidR="00A83CEB" w:rsidRPr="00835554">
              <w:rPr>
                <w:rFonts w:eastAsia="Verdana" w:cs="Verdana"/>
                <w:color w:val="201F1E"/>
                <w:szCs w:val="20"/>
                <w:lang w:val="fr-CA"/>
              </w:rPr>
              <w:t xml:space="preserve">Camp </w:t>
            </w:r>
            <w:proofErr w:type="spellStart"/>
            <w:r w:rsidR="00A83CEB" w:rsidRPr="00835554">
              <w:rPr>
                <w:rFonts w:eastAsia="Verdana" w:cs="Verdana"/>
                <w:color w:val="201F1E"/>
                <w:szCs w:val="20"/>
                <w:lang w:val="fr-CA"/>
              </w:rPr>
              <w:t>Massawippi</w:t>
            </w:r>
            <w:proofErr w:type="spellEnd"/>
            <w:r w:rsidR="00A83CEB" w:rsidRPr="00835554">
              <w:rPr>
                <w:rFonts w:eastAsia="Verdana" w:cs="Verdana"/>
                <w:color w:val="201F1E"/>
                <w:szCs w:val="20"/>
                <w:lang w:val="fr-CA"/>
              </w:rPr>
              <w:t xml:space="preserve"> pour le camp été 2021.</w:t>
            </w:r>
          </w:p>
          <w:p w14:paraId="2C16BBA5" w14:textId="469EBE68" w:rsidR="00835554" w:rsidRPr="00225B8F" w:rsidRDefault="00835554" w:rsidP="0064677A">
            <w:pPr>
              <w:spacing w:line="240" w:lineRule="auto"/>
              <w:ind w:right="357"/>
              <w:rPr>
                <w:rFonts w:eastAsia="Verdana" w:cs="Verdana"/>
                <w:bCs/>
                <w:szCs w:val="20"/>
                <w:lang w:val="fr-CA"/>
              </w:rPr>
            </w:pPr>
          </w:p>
          <w:p w14:paraId="4A43E65B" w14:textId="567545DB" w:rsidR="00225B8F" w:rsidRPr="00835554" w:rsidRDefault="00225B8F" w:rsidP="00225B8F">
            <w:pPr>
              <w:spacing w:line="240" w:lineRule="auto"/>
              <w:ind w:right="357"/>
              <w:rPr>
                <w:rFonts w:eastAsia="Verdana" w:cs="Verdana"/>
                <w:bCs/>
                <w:color w:val="C00000"/>
                <w:szCs w:val="20"/>
                <w:lang w:val="fr-CA"/>
              </w:rPr>
            </w:pPr>
            <w:r w:rsidRPr="00225B8F">
              <w:rPr>
                <w:rFonts w:eastAsia="Verdana" w:cs="Verdana"/>
                <w:bCs/>
                <w:szCs w:val="20"/>
                <w:lang w:val="fr-CA"/>
              </w:rPr>
              <w:t xml:space="preserve">Ce n’est pas d’hier que le </w:t>
            </w:r>
            <w:r w:rsidRPr="007D36A3">
              <w:rPr>
                <w:rFonts w:eastAsia="Verdana" w:cs="Verdana"/>
                <w:bCs/>
                <w:szCs w:val="20"/>
                <w:lang w:val="fr-CA"/>
              </w:rPr>
              <w:t>Centre Constance-Lethbridge</w:t>
            </w:r>
            <w:r w:rsidRPr="00225B8F">
              <w:rPr>
                <w:rFonts w:eastAsia="Verdana" w:cs="Verdana"/>
                <w:bCs/>
                <w:szCs w:val="20"/>
                <w:lang w:val="fr-CA"/>
              </w:rPr>
              <w:t xml:space="preserve"> offre </w:t>
            </w:r>
            <w:r w:rsidR="002468AF">
              <w:rPr>
                <w:rFonts w:eastAsia="Verdana" w:cs="Verdana"/>
                <w:bCs/>
                <w:szCs w:val="20"/>
                <w:lang w:val="fr-CA"/>
              </w:rPr>
              <w:t xml:space="preserve">aux organismes communautaires </w:t>
            </w:r>
            <w:r w:rsidRPr="00225B8F">
              <w:rPr>
                <w:rFonts w:eastAsia="Verdana" w:cs="Verdana"/>
                <w:bCs/>
                <w:szCs w:val="20"/>
                <w:lang w:val="fr-CA"/>
              </w:rPr>
              <w:t>du soutien</w:t>
            </w:r>
            <w:r>
              <w:rPr>
                <w:rFonts w:eastAsia="Verdana" w:cs="Verdana"/>
                <w:bCs/>
                <w:szCs w:val="20"/>
                <w:lang w:val="fr-CA"/>
              </w:rPr>
              <w:t xml:space="preserve">, des consultations ou du coaching </w:t>
            </w:r>
            <w:r w:rsidRPr="00225B8F">
              <w:rPr>
                <w:rFonts w:eastAsia="Verdana" w:cs="Verdana"/>
                <w:bCs/>
                <w:szCs w:val="20"/>
                <w:lang w:val="fr-CA"/>
              </w:rPr>
              <w:t>formel</w:t>
            </w:r>
            <w:r>
              <w:rPr>
                <w:rFonts w:eastAsia="Verdana" w:cs="Verdana"/>
                <w:bCs/>
                <w:szCs w:val="20"/>
                <w:lang w:val="fr-CA"/>
              </w:rPr>
              <w:t>s</w:t>
            </w:r>
            <w:r w:rsidRPr="00225B8F">
              <w:rPr>
                <w:rFonts w:eastAsia="Verdana" w:cs="Verdana"/>
                <w:bCs/>
                <w:szCs w:val="20"/>
                <w:lang w:val="fr-CA"/>
              </w:rPr>
              <w:t xml:space="preserve"> </w:t>
            </w:r>
            <w:r>
              <w:rPr>
                <w:rFonts w:eastAsia="Verdana" w:cs="Verdana"/>
                <w:bCs/>
                <w:szCs w:val="20"/>
                <w:lang w:val="fr-CA"/>
              </w:rPr>
              <w:t>ou</w:t>
            </w:r>
            <w:r w:rsidRPr="00225B8F">
              <w:rPr>
                <w:rFonts w:eastAsia="Verdana" w:cs="Verdana"/>
                <w:bCs/>
                <w:szCs w:val="20"/>
                <w:lang w:val="fr-CA"/>
              </w:rPr>
              <w:t xml:space="preserve"> informels</w:t>
            </w:r>
            <w:r w:rsidR="00A345DD">
              <w:rPr>
                <w:rFonts w:eastAsia="Verdana" w:cs="Verdana"/>
                <w:bCs/>
                <w:szCs w:val="20"/>
                <w:lang w:val="fr-CA"/>
              </w:rPr>
              <w:t>,</w:t>
            </w:r>
            <w:r w:rsidRPr="00225B8F">
              <w:rPr>
                <w:rFonts w:eastAsia="Verdana" w:cs="Verdana"/>
                <w:bCs/>
                <w:szCs w:val="20"/>
                <w:lang w:val="fr-CA"/>
              </w:rPr>
              <w:t xml:space="preserve"> pour l’amélioration et la promotion des activités </w:t>
            </w:r>
            <w:r w:rsidR="002468AF">
              <w:rPr>
                <w:rFonts w:eastAsia="Verdana" w:cs="Verdana"/>
                <w:bCs/>
                <w:szCs w:val="20"/>
                <w:lang w:val="fr-CA"/>
              </w:rPr>
              <w:t xml:space="preserve">destinées aux usagers ayant une DP. </w:t>
            </w:r>
            <w:r>
              <w:rPr>
                <w:rFonts w:eastAsia="Verdana" w:cs="Verdana"/>
                <w:bCs/>
                <w:szCs w:val="20"/>
                <w:lang w:val="fr-CA"/>
              </w:rPr>
              <w:t xml:space="preserve">Cette collaboration a repris vie </w:t>
            </w:r>
            <w:r w:rsidR="002468AF">
              <w:rPr>
                <w:rFonts w:eastAsia="Verdana" w:cs="Verdana"/>
                <w:bCs/>
                <w:szCs w:val="20"/>
                <w:lang w:val="fr-CA"/>
              </w:rPr>
              <w:t>dans la dernière année au rythme des consignes d’allégement émises par la Santé publique. Parmi les nombreux organismes communautaires partenaires, nous pouvons nommer</w:t>
            </w:r>
            <w:r w:rsidR="00B314D6">
              <w:rPr>
                <w:rFonts w:eastAsia="Verdana" w:cs="Verdana"/>
                <w:bCs/>
                <w:szCs w:val="20"/>
                <w:lang w:val="fr-CA"/>
              </w:rPr>
              <w:t xml:space="preserve"> </w:t>
            </w:r>
            <w:r w:rsidR="002468AF">
              <w:rPr>
                <w:rFonts w:eastAsia="Verdana" w:cs="Verdana"/>
                <w:bCs/>
                <w:szCs w:val="20"/>
                <w:lang w:val="fr-CA"/>
              </w:rPr>
              <w:t>le</w:t>
            </w:r>
            <w:r w:rsidR="002468AF" w:rsidRPr="00225B8F">
              <w:rPr>
                <w:rFonts w:eastAsia="Verdana" w:cs="Verdana"/>
                <w:bCs/>
                <w:szCs w:val="20"/>
                <w:lang w:val="fr-CA"/>
              </w:rPr>
              <w:t xml:space="preserve"> Centre Action, </w:t>
            </w:r>
            <w:r w:rsidR="002468AF">
              <w:rPr>
                <w:rFonts w:eastAsia="Verdana" w:cs="Verdana"/>
                <w:bCs/>
                <w:szCs w:val="20"/>
                <w:lang w:val="fr-CA"/>
              </w:rPr>
              <w:t xml:space="preserve">le </w:t>
            </w:r>
            <w:r w:rsidR="002468AF" w:rsidRPr="00225B8F">
              <w:rPr>
                <w:rFonts w:eastAsia="Verdana" w:cs="Verdana"/>
                <w:bCs/>
                <w:szCs w:val="20"/>
                <w:lang w:val="fr-CA"/>
              </w:rPr>
              <w:t>Centre Cummings, Communauté Active NDG, Vie autonome</w:t>
            </w:r>
            <w:r w:rsidR="002468AF">
              <w:rPr>
                <w:rFonts w:eastAsia="Verdana" w:cs="Verdana"/>
                <w:bCs/>
                <w:szCs w:val="20"/>
                <w:lang w:val="fr-CA"/>
              </w:rPr>
              <w:t>-Montréal</w:t>
            </w:r>
            <w:r w:rsidR="002468AF" w:rsidRPr="00225B8F">
              <w:rPr>
                <w:rFonts w:eastAsia="Verdana" w:cs="Verdana"/>
                <w:bCs/>
                <w:szCs w:val="20"/>
                <w:lang w:val="fr-CA"/>
              </w:rPr>
              <w:t xml:space="preserve">, Bouger </w:t>
            </w:r>
            <w:r w:rsidR="002468AF">
              <w:rPr>
                <w:rFonts w:eastAsia="Verdana" w:cs="Verdana"/>
                <w:bCs/>
                <w:szCs w:val="20"/>
                <w:lang w:val="fr-CA"/>
              </w:rPr>
              <w:t xml:space="preserve">et </w:t>
            </w:r>
            <w:r w:rsidR="002468AF" w:rsidRPr="00225B8F">
              <w:rPr>
                <w:rFonts w:eastAsia="Verdana" w:cs="Verdana"/>
                <w:bCs/>
                <w:szCs w:val="20"/>
                <w:lang w:val="fr-CA"/>
              </w:rPr>
              <w:t>Vivre, New Hope</w:t>
            </w:r>
            <w:r w:rsidR="00B314D6">
              <w:rPr>
                <w:rFonts w:eastAsia="Verdana" w:cs="Verdana"/>
                <w:bCs/>
                <w:szCs w:val="20"/>
                <w:lang w:val="fr-CA"/>
              </w:rPr>
              <w:t>, etc.</w:t>
            </w:r>
          </w:p>
          <w:p w14:paraId="21C3B754" w14:textId="49C299AA" w:rsidR="00622365" w:rsidRPr="00835554" w:rsidRDefault="00622365" w:rsidP="00E75105">
            <w:pPr>
              <w:spacing w:line="240" w:lineRule="auto"/>
              <w:ind w:right="357"/>
              <w:rPr>
                <w:rFonts w:eastAsia="Verdana" w:cs="Verdana"/>
                <w:bCs/>
                <w:color w:val="C00000"/>
                <w:szCs w:val="20"/>
                <w:lang w:val="fr-CA"/>
              </w:rPr>
            </w:pPr>
          </w:p>
        </w:tc>
      </w:tr>
    </w:tbl>
    <w:p w14:paraId="49398B39" w14:textId="77777777" w:rsidR="00F65400" w:rsidRDefault="00F65400" w:rsidP="009D47DD">
      <w:pPr>
        <w:spacing w:line="240" w:lineRule="auto"/>
        <w:rPr>
          <w:szCs w:val="20"/>
        </w:rPr>
        <w:sectPr w:rsidR="00F65400" w:rsidSect="000E333E">
          <w:pgSz w:w="12242" w:h="15842" w:code="1"/>
          <w:pgMar w:top="1080" w:right="1440" w:bottom="1080" w:left="1440" w:header="706" w:footer="706" w:gutter="0"/>
          <w:cols w:space="708"/>
          <w:titlePg/>
          <w:docGrid w:linePitch="360"/>
        </w:sect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F65400" w:rsidRPr="00E72463" w14:paraId="740CF056" w14:textId="77777777" w:rsidTr="00EF3806">
        <w:tc>
          <w:tcPr>
            <w:tcW w:w="9450" w:type="dxa"/>
            <w:gridSpan w:val="2"/>
            <w:shd w:val="clear" w:color="auto" w:fill="A8D08D" w:themeFill="accent6" w:themeFillTint="99"/>
            <w:vAlign w:val="center"/>
          </w:tcPr>
          <w:p w14:paraId="5B088305" w14:textId="77777777" w:rsidR="00F65400" w:rsidRPr="00E72463" w:rsidRDefault="00F65400" w:rsidP="00EF3806">
            <w:pPr>
              <w:pStyle w:val="TableParagraph"/>
              <w:kinsoku w:val="0"/>
              <w:overflowPunct w:val="0"/>
              <w:ind w:left="43"/>
              <w:jc w:val="center"/>
              <w:rPr>
                <w:rFonts w:ascii="Verdana" w:hAnsi="Verdana"/>
                <w:b/>
                <w:szCs w:val="20"/>
              </w:rPr>
            </w:pPr>
            <w:r w:rsidRPr="00E72463">
              <w:rPr>
                <w:rFonts w:ascii="Verdana" w:hAnsi="Verdana"/>
                <w:b/>
                <w:szCs w:val="20"/>
              </w:rPr>
              <w:br w:type="page"/>
              <w:t>Mesures prises et réalisations autres que celles prévues au PAPH 2019-2022</w:t>
            </w:r>
          </w:p>
          <w:p w14:paraId="70973659" w14:textId="77777777" w:rsidR="00F65400" w:rsidRPr="00E72463" w:rsidRDefault="00F65400" w:rsidP="00EF3806">
            <w:pPr>
              <w:pStyle w:val="TableParagraph"/>
              <w:kinsoku w:val="0"/>
              <w:overflowPunct w:val="0"/>
              <w:ind w:left="43"/>
              <w:jc w:val="center"/>
              <w:rPr>
                <w:rFonts w:ascii="Verdana" w:hAnsi="Verdana"/>
                <w:b/>
                <w:szCs w:val="20"/>
              </w:rPr>
            </w:pPr>
          </w:p>
        </w:tc>
      </w:tr>
      <w:tr w:rsidR="00F65400" w:rsidRPr="00E72463" w14:paraId="67FBC8AE" w14:textId="77777777" w:rsidTr="00EF3806">
        <w:tc>
          <w:tcPr>
            <w:tcW w:w="3119" w:type="dxa"/>
            <w:shd w:val="clear" w:color="auto" w:fill="A8D08D" w:themeFill="accent6" w:themeFillTint="99"/>
            <w:vAlign w:val="center"/>
          </w:tcPr>
          <w:p w14:paraId="2F6D04C3" w14:textId="77777777" w:rsidR="00F65400" w:rsidRPr="00E72463" w:rsidRDefault="00F65400" w:rsidP="00EF3806">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045C6783" w14:textId="77777777" w:rsidR="00F65400" w:rsidRPr="00E72463" w:rsidRDefault="00F65400"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F65400" w:rsidRPr="00E72463" w14:paraId="029B78A7" w14:textId="77777777" w:rsidTr="00EF3806">
        <w:tc>
          <w:tcPr>
            <w:tcW w:w="9450" w:type="dxa"/>
            <w:gridSpan w:val="2"/>
            <w:shd w:val="clear" w:color="auto" w:fill="FFFF00"/>
          </w:tcPr>
          <w:p w14:paraId="414EAEFA" w14:textId="5F710B71" w:rsidR="00F65400" w:rsidRPr="00E72463" w:rsidRDefault="00F65400" w:rsidP="00EF3806">
            <w:pPr>
              <w:pStyle w:val="TableParagraph"/>
              <w:kinsoku w:val="0"/>
              <w:overflowPunct w:val="0"/>
              <w:jc w:val="center"/>
              <w:rPr>
                <w:rFonts w:ascii="Verdana" w:hAnsi="Verdana"/>
                <w:b/>
                <w:bCs/>
                <w:szCs w:val="20"/>
              </w:rPr>
            </w:pPr>
            <w:r w:rsidRPr="00E72463">
              <w:rPr>
                <w:rFonts w:ascii="Verdana" w:hAnsi="Verdana"/>
                <w:b/>
                <w:bCs/>
                <w:szCs w:val="20"/>
              </w:rPr>
              <w:t>Mission CIUSSS</w:t>
            </w:r>
            <w:r>
              <w:rPr>
                <w:rFonts w:ascii="Verdana" w:hAnsi="Verdana"/>
                <w:b/>
                <w:bCs/>
                <w:szCs w:val="20"/>
              </w:rPr>
              <w:t xml:space="preserve"> suite</w:t>
            </w:r>
          </w:p>
        </w:tc>
      </w:tr>
      <w:tr w:rsidR="005A2A88" w:rsidRPr="005A2A88" w14:paraId="3B26B47F" w14:textId="77777777" w:rsidTr="49850116">
        <w:tc>
          <w:tcPr>
            <w:tcW w:w="3119" w:type="dxa"/>
            <w:shd w:val="clear" w:color="auto" w:fill="auto"/>
          </w:tcPr>
          <w:p w14:paraId="2103E714" w14:textId="30DDD4CD" w:rsidR="005A2A88" w:rsidRDefault="005A2A88" w:rsidP="009D47DD">
            <w:pPr>
              <w:spacing w:line="240" w:lineRule="auto"/>
              <w:rPr>
                <w:szCs w:val="20"/>
              </w:rPr>
            </w:pPr>
            <w:r w:rsidRPr="005A2A88">
              <w:rPr>
                <w:szCs w:val="20"/>
              </w:rPr>
              <w:t>DRSM</w:t>
            </w:r>
          </w:p>
          <w:p w14:paraId="5D734835" w14:textId="3F515D77" w:rsidR="00B97EEE" w:rsidRPr="005A2A88" w:rsidRDefault="00B97EEE" w:rsidP="009D47DD">
            <w:pPr>
              <w:spacing w:line="240" w:lineRule="auto"/>
              <w:rPr>
                <w:szCs w:val="20"/>
              </w:rPr>
            </w:pPr>
            <w:r>
              <w:rPr>
                <w:szCs w:val="20"/>
              </w:rPr>
              <w:t>Sécurité et accessibilité des lieux</w:t>
            </w:r>
          </w:p>
        </w:tc>
        <w:tc>
          <w:tcPr>
            <w:tcW w:w="6331" w:type="dxa"/>
            <w:shd w:val="clear" w:color="auto" w:fill="auto"/>
          </w:tcPr>
          <w:p w14:paraId="71B6AEE3" w14:textId="2B1B3995" w:rsidR="005A2A88" w:rsidRDefault="005A2A88"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r w:rsidRPr="005A2A88">
              <w:rPr>
                <w:rFonts w:ascii="Verdana" w:hAnsi="Verdana" w:cs="Arial"/>
                <w:bCs/>
                <w:sz w:val="20"/>
                <w:szCs w:val="20"/>
                <w:bdr w:val="none" w:sz="0" w:space="0" w:color="auto" w:frame="1"/>
                <w:lang w:val="fr-CA"/>
              </w:rPr>
              <w:t xml:space="preserve">Le Centre Miriam avec le soutien de la DST a procédé à des travaux pour la modification des matériaux pour l’ensemble des </w:t>
            </w:r>
            <w:r w:rsidR="00C97E31">
              <w:rPr>
                <w:rFonts w:ascii="Verdana" w:hAnsi="Verdana" w:cs="Arial"/>
                <w:bCs/>
                <w:sz w:val="20"/>
                <w:szCs w:val="20"/>
                <w:bdr w:val="none" w:sz="0" w:space="0" w:color="auto" w:frame="1"/>
                <w:lang w:val="fr-CA"/>
              </w:rPr>
              <w:t>panneaux de verre dans les</w:t>
            </w:r>
            <w:r w:rsidRPr="005A2A88">
              <w:rPr>
                <w:rFonts w:ascii="Verdana" w:hAnsi="Verdana" w:cs="Arial"/>
                <w:bCs/>
                <w:sz w:val="20"/>
                <w:szCs w:val="20"/>
                <w:bdr w:val="none" w:sz="0" w:space="0" w:color="auto" w:frame="1"/>
                <w:lang w:val="fr-CA"/>
              </w:rPr>
              <w:t xml:space="preserve"> corridors. Ceci permet de prévenir les risques dans un environnement dédié aux usagers ayant une DI-TSA et troubles de comportements</w:t>
            </w:r>
            <w:r>
              <w:rPr>
                <w:rFonts w:ascii="Verdana" w:hAnsi="Verdana" w:cs="Arial"/>
                <w:bCs/>
                <w:sz w:val="20"/>
                <w:szCs w:val="20"/>
                <w:bdr w:val="none" w:sz="0" w:space="0" w:color="auto" w:frame="1"/>
                <w:lang w:val="fr-CA"/>
              </w:rPr>
              <w:t>.</w:t>
            </w:r>
          </w:p>
          <w:p w14:paraId="4E7CD76E" w14:textId="0B6CC510" w:rsidR="00B97EEE" w:rsidRDefault="00B97EEE"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p>
          <w:p w14:paraId="06292EC1" w14:textId="149FA76F" w:rsidR="00B97EEE" w:rsidRDefault="00B97EEE"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r>
              <w:rPr>
                <w:rFonts w:ascii="Verdana" w:hAnsi="Verdana" w:cs="Arial"/>
                <w:bCs/>
                <w:sz w:val="20"/>
                <w:szCs w:val="20"/>
                <w:bdr w:val="none" w:sz="0" w:space="0" w:color="auto" w:frame="1"/>
                <w:lang w:val="fr-CA"/>
              </w:rPr>
              <w:t>Au Centre Constance-Lethbridge, nous avons apporté une modification à l’emplacement physique du téléphone mis à la disposition des usagers ayant une DP afin de s’assurer de l’accessibilité pour utilisation en cas d’urgence.</w:t>
            </w:r>
          </w:p>
          <w:p w14:paraId="4BE71135" w14:textId="64F604A6" w:rsidR="00B97EEE" w:rsidRDefault="00B97EEE"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p>
          <w:p w14:paraId="213420C3" w14:textId="507BA5EA" w:rsidR="0040510D" w:rsidRDefault="00B97EEE"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r>
              <w:rPr>
                <w:rFonts w:ascii="Verdana" w:hAnsi="Verdana" w:cs="Arial"/>
                <w:bCs/>
                <w:sz w:val="20"/>
                <w:szCs w:val="20"/>
                <w:bdr w:val="none" w:sz="0" w:space="0" w:color="auto" w:frame="1"/>
                <w:lang w:val="fr-CA"/>
              </w:rPr>
              <w:t>Une belle collaboration a été mis</w:t>
            </w:r>
            <w:r w:rsidR="00AA0099">
              <w:rPr>
                <w:rFonts w:ascii="Verdana" w:hAnsi="Verdana" w:cs="Arial"/>
                <w:bCs/>
                <w:sz w:val="20"/>
                <w:szCs w:val="20"/>
                <w:bdr w:val="none" w:sz="0" w:space="0" w:color="auto" w:frame="1"/>
                <w:lang w:val="fr-CA"/>
              </w:rPr>
              <w:t>e</w:t>
            </w:r>
            <w:r>
              <w:rPr>
                <w:rFonts w:ascii="Verdana" w:hAnsi="Verdana" w:cs="Arial"/>
                <w:bCs/>
                <w:sz w:val="20"/>
                <w:szCs w:val="20"/>
                <w:bdr w:val="none" w:sz="0" w:space="0" w:color="auto" w:frame="1"/>
                <w:lang w:val="fr-CA"/>
              </w:rPr>
              <w:t xml:space="preserve"> en place avec la conseillère d’arrondissement </w:t>
            </w:r>
            <w:r w:rsidR="0040510D">
              <w:rPr>
                <w:rFonts w:ascii="Verdana" w:hAnsi="Verdana" w:cs="Arial"/>
                <w:bCs/>
                <w:sz w:val="20"/>
                <w:szCs w:val="20"/>
                <w:bdr w:val="none" w:sz="0" w:space="0" w:color="auto" w:frame="1"/>
                <w:lang w:val="fr-CA"/>
              </w:rPr>
              <w:t>de la ville des s</w:t>
            </w:r>
            <w:r>
              <w:rPr>
                <w:rFonts w:ascii="Verdana" w:hAnsi="Verdana" w:cs="Arial"/>
                <w:bCs/>
                <w:sz w:val="20"/>
                <w:szCs w:val="20"/>
                <w:bdr w:val="none" w:sz="0" w:space="0" w:color="auto" w:frame="1"/>
                <w:lang w:val="fr-CA"/>
              </w:rPr>
              <w:t>ite</w:t>
            </w:r>
            <w:r w:rsidR="0040510D">
              <w:rPr>
                <w:rFonts w:ascii="Verdana" w:hAnsi="Verdana" w:cs="Arial"/>
                <w:bCs/>
                <w:sz w:val="20"/>
                <w:szCs w:val="20"/>
                <w:bdr w:val="none" w:sz="0" w:space="0" w:color="auto" w:frame="1"/>
                <w:lang w:val="fr-CA"/>
              </w:rPr>
              <w:t>s</w:t>
            </w:r>
            <w:r>
              <w:rPr>
                <w:rFonts w:ascii="Verdana" w:hAnsi="Verdana" w:cs="Arial"/>
                <w:bCs/>
                <w:sz w:val="20"/>
                <w:szCs w:val="20"/>
                <w:bdr w:val="none" w:sz="0" w:space="0" w:color="auto" w:frame="1"/>
                <w:lang w:val="fr-CA"/>
              </w:rPr>
              <w:t xml:space="preserve"> MAB </w:t>
            </w:r>
            <w:r w:rsidR="0040510D">
              <w:rPr>
                <w:rFonts w:ascii="Verdana" w:hAnsi="Verdana" w:cs="Arial"/>
                <w:bCs/>
                <w:sz w:val="20"/>
                <w:szCs w:val="20"/>
                <w:bdr w:val="none" w:sz="0" w:space="0" w:color="auto" w:frame="1"/>
                <w:lang w:val="fr-CA"/>
              </w:rPr>
              <w:t xml:space="preserve">et Lethbridge. Par exemple, </w:t>
            </w:r>
            <w:r>
              <w:rPr>
                <w:rFonts w:ascii="Verdana" w:hAnsi="Verdana" w:cs="Arial"/>
                <w:bCs/>
                <w:sz w:val="20"/>
                <w:szCs w:val="20"/>
                <w:bdr w:val="none" w:sz="0" w:space="0" w:color="auto" w:frame="1"/>
                <w:lang w:val="fr-CA"/>
              </w:rPr>
              <w:t>dans le cadre des opérations de déneigement</w:t>
            </w:r>
            <w:r w:rsidR="0040510D">
              <w:rPr>
                <w:rFonts w:ascii="Verdana" w:hAnsi="Verdana" w:cs="Arial"/>
                <w:bCs/>
                <w:sz w:val="20"/>
                <w:szCs w:val="20"/>
                <w:bdr w:val="none" w:sz="0" w:space="0" w:color="auto" w:frame="1"/>
                <w:lang w:val="fr-CA"/>
              </w:rPr>
              <w:t xml:space="preserve">, </w:t>
            </w:r>
            <w:r>
              <w:rPr>
                <w:rFonts w:ascii="Verdana" w:hAnsi="Verdana" w:cs="Arial"/>
                <w:bCs/>
                <w:sz w:val="20"/>
                <w:szCs w:val="20"/>
                <w:bdr w:val="none" w:sz="0" w:space="0" w:color="auto" w:frame="1"/>
                <w:lang w:val="fr-CA"/>
              </w:rPr>
              <w:t>nous nous sommes a</w:t>
            </w:r>
            <w:r w:rsidR="0040510D">
              <w:rPr>
                <w:rFonts w:ascii="Verdana" w:hAnsi="Verdana" w:cs="Arial"/>
                <w:bCs/>
                <w:sz w:val="20"/>
                <w:szCs w:val="20"/>
                <w:bdr w:val="none" w:sz="0" w:space="0" w:color="auto" w:frame="1"/>
                <w:lang w:val="fr-CA"/>
              </w:rPr>
              <w:t>ssuré</w:t>
            </w:r>
            <w:r>
              <w:rPr>
                <w:rFonts w:ascii="Verdana" w:hAnsi="Verdana" w:cs="Arial"/>
                <w:bCs/>
                <w:sz w:val="20"/>
                <w:szCs w:val="20"/>
                <w:bdr w:val="none" w:sz="0" w:space="0" w:color="auto" w:frame="1"/>
                <w:lang w:val="fr-CA"/>
              </w:rPr>
              <w:t xml:space="preserve"> </w:t>
            </w:r>
            <w:r w:rsidR="0040510D">
              <w:rPr>
                <w:rFonts w:ascii="Verdana" w:hAnsi="Verdana" w:cs="Arial"/>
                <w:bCs/>
                <w:sz w:val="20"/>
                <w:szCs w:val="20"/>
                <w:bdr w:val="none" w:sz="0" w:space="0" w:color="auto" w:frame="1"/>
                <w:lang w:val="fr-CA"/>
              </w:rPr>
              <w:t xml:space="preserve">que les entrées soient bien dégagées et </w:t>
            </w:r>
            <w:r>
              <w:rPr>
                <w:rFonts w:ascii="Verdana" w:hAnsi="Verdana" w:cs="Arial"/>
                <w:bCs/>
                <w:sz w:val="20"/>
                <w:szCs w:val="20"/>
                <w:bdr w:val="none" w:sz="0" w:space="0" w:color="auto" w:frame="1"/>
                <w:lang w:val="fr-CA"/>
              </w:rPr>
              <w:t xml:space="preserve">qu’aucun banc de neige </w:t>
            </w:r>
            <w:r w:rsidR="0040510D">
              <w:rPr>
                <w:rFonts w:ascii="Verdana" w:hAnsi="Verdana" w:cs="Arial"/>
                <w:bCs/>
                <w:sz w:val="20"/>
                <w:szCs w:val="20"/>
                <w:bdr w:val="none" w:sz="0" w:space="0" w:color="auto" w:frame="1"/>
                <w:lang w:val="fr-CA"/>
              </w:rPr>
              <w:t>n’empêche les usagers ayant une DV d’accéder aux bâtiments de façon sécuritaire.</w:t>
            </w:r>
          </w:p>
          <w:p w14:paraId="6ECDCC1D" w14:textId="77777777" w:rsidR="0040510D" w:rsidRDefault="0040510D"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p>
          <w:p w14:paraId="4D1D43F3" w14:textId="376C4E4D" w:rsidR="00B97EEE" w:rsidRDefault="0040510D" w:rsidP="00C97E31">
            <w:pPr>
              <w:pStyle w:val="xxxxxmsonormal"/>
              <w:shd w:val="clear" w:color="auto" w:fill="FFFFFF"/>
              <w:spacing w:before="0" w:beforeAutospacing="0" w:after="0" w:afterAutospacing="0"/>
              <w:rPr>
                <w:rFonts w:ascii="Verdana" w:hAnsi="Verdana" w:cs="Arial"/>
                <w:bCs/>
                <w:sz w:val="20"/>
                <w:szCs w:val="20"/>
                <w:bdr w:val="none" w:sz="0" w:space="0" w:color="auto" w:frame="1"/>
                <w:lang w:val="fr-CA"/>
              </w:rPr>
            </w:pPr>
            <w:r>
              <w:rPr>
                <w:rFonts w:ascii="Verdana" w:hAnsi="Verdana" w:cs="Arial"/>
                <w:bCs/>
                <w:sz w:val="20"/>
                <w:szCs w:val="20"/>
                <w:bdr w:val="none" w:sz="0" w:space="0" w:color="auto" w:frame="1"/>
                <w:lang w:val="fr-CA"/>
              </w:rPr>
              <w:t>En prévision de la transformation des espaces de stationnement pour qu’ils deviennent payants, des bornes ont été installées en respectant les hauteurs accessibles pour les personnes utilisant un fauteuil roulant.</w:t>
            </w:r>
          </w:p>
          <w:p w14:paraId="2AA5F14C" w14:textId="17E6A3DE" w:rsidR="00B97EEE" w:rsidRPr="005A2A88" w:rsidRDefault="00B97EEE" w:rsidP="00C97E31">
            <w:pPr>
              <w:pStyle w:val="xxxxxmsonormal"/>
              <w:shd w:val="clear" w:color="auto" w:fill="FFFFFF"/>
              <w:spacing w:before="0" w:beforeAutospacing="0" w:after="0" w:afterAutospacing="0"/>
              <w:rPr>
                <w:rFonts w:ascii="Verdana" w:hAnsi="Verdana" w:cs="Arial"/>
                <w:b/>
                <w:bCs/>
                <w:sz w:val="20"/>
                <w:szCs w:val="20"/>
                <w:bdr w:val="none" w:sz="0" w:space="0" w:color="auto" w:frame="1"/>
                <w:lang w:val="fr-CA"/>
              </w:rPr>
            </w:pPr>
          </w:p>
        </w:tc>
      </w:tr>
      <w:tr w:rsidR="00E75105" w:rsidRPr="00E72463" w14:paraId="266260F3" w14:textId="77777777" w:rsidTr="00DD47F7">
        <w:tc>
          <w:tcPr>
            <w:tcW w:w="3119" w:type="dxa"/>
            <w:shd w:val="clear" w:color="auto" w:fill="auto"/>
          </w:tcPr>
          <w:p w14:paraId="6A97DEFA" w14:textId="77777777" w:rsidR="00E75105" w:rsidRPr="00E72463" w:rsidRDefault="00E75105" w:rsidP="00DD47F7">
            <w:pPr>
              <w:spacing w:line="240" w:lineRule="auto"/>
              <w:rPr>
                <w:szCs w:val="20"/>
                <w:lang w:val="fr-CA"/>
              </w:rPr>
            </w:pPr>
            <w:r w:rsidRPr="00E72463">
              <w:rPr>
                <w:szCs w:val="20"/>
                <w:lang w:val="fr-CA"/>
              </w:rPr>
              <w:t>DRH</w:t>
            </w:r>
          </w:p>
          <w:p w14:paraId="5F520F02" w14:textId="77777777" w:rsidR="00E75105" w:rsidRPr="00E72463" w:rsidRDefault="00E75105" w:rsidP="00DD47F7">
            <w:pPr>
              <w:spacing w:line="240" w:lineRule="auto"/>
              <w:rPr>
                <w:szCs w:val="20"/>
                <w:lang w:val="fr-CA"/>
              </w:rPr>
            </w:pPr>
            <w:r w:rsidRPr="00E72463">
              <w:rPr>
                <w:szCs w:val="20"/>
                <w:lang w:val="fr-CA"/>
              </w:rPr>
              <w:t>Création d’un poste dédié à la diversité, l’équité, l’inclusion et l’appartenance</w:t>
            </w:r>
          </w:p>
        </w:tc>
        <w:tc>
          <w:tcPr>
            <w:tcW w:w="6331" w:type="dxa"/>
            <w:shd w:val="clear" w:color="auto" w:fill="auto"/>
          </w:tcPr>
          <w:p w14:paraId="6A16B909" w14:textId="77777777" w:rsidR="00E75105" w:rsidRPr="00E72463" w:rsidRDefault="00E75105" w:rsidP="00DD47F7">
            <w:pPr>
              <w:spacing w:line="240" w:lineRule="auto"/>
              <w:ind w:right="357"/>
              <w:rPr>
                <w:szCs w:val="20"/>
                <w:lang w:val="fr-CA"/>
              </w:rPr>
            </w:pPr>
            <w:r w:rsidRPr="00E72463">
              <w:rPr>
                <w:szCs w:val="20"/>
                <w:lang w:val="fr-CA"/>
              </w:rPr>
              <w:t xml:space="preserve">Création d’un poste permanent de conseillère-cadre </w:t>
            </w:r>
            <w:r>
              <w:rPr>
                <w:szCs w:val="20"/>
                <w:lang w:val="fr-CA"/>
              </w:rPr>
              <w:t>DEIA</w:t>
            </w:r>
            <w:r w:rsidRPr="00E72463">
              <w:rPr>
                <w:szCs w:val="20"/>
                <w:lang w:val="fr-CA"/>
              </w:rPr>
              <w:t xml:space="preserve"> sous la DRH.</w:t>
            </w:r>
          </w:p>
          <w:p w14:paraId="04C56B09" w14:textId="77777777" w:rsidR="00E75105" w:rsidRPr="00E72463" w:rsidRDefault="00E75105" w:rsidP="00DD47F7">
            <w:pPr>
              <w:spacing w:line="240" w:lineRule="auto"/>
              <w:ind w:right="357"/>
              <w:rPr>
                <w:szCs w:val="20"/>
                <w:lang w:val="fr-CA"/>
              </w:rPr>
            </w:pPr>
          </w:p>
          <w:p w14:paraId="24A7E6CD" w14:textId="77777777" w:rsidR="00E75105" w:rsidRPr="00E72463" w:rsidRDefault="00E75105" w:rsidP="00DD47F7">
            <w:pPr>
              <w:spacing w:line="240" w:lineRule="auto"/>
              <w:ind w:right="357"/>
              <w:rPr>
                <w:szCs w:val="20"/>
                <w:lang w:val="fr-CA"/>
              </w:rPr>
            </w:pPr>
            <w:r w:rsidRPr="00E72463">
              <w:rPr>
                <w:szCs w:val="20"/>
                <w:lang w:val="fr-CA"/>
              </w:rPr>
              <w:t xml:space="preserve">Le mandat lié à ce nouveau poste sera en évolution et consistera, dans un premier temps, à mobiliser la communauté du CIUSSS autour des enjeux liés à l’inclusion de la diversité et aux enjeux d’équité en milieu de travail.  </w:t>
            </w:r>
          </w:p>
          <w:p w14:paraId="584E1898" w14:textId="77777777" w:rsidR="00E75105" w:rsidRPr="00E72463" w:rsidRDefault="00E75105" w:rsidP="00DD47F7">
            <w:pPr>
              <w:spacing w:line="240" w:lineRule="auto"/>
              <w:ind w:right="357"/>
              <w:rPr>
                <w:szCs w:val="20"/>
                <w:lang w:val="fr-CA"/>
              </w:rPr>
            </w:pPr>
          </w:p>
          <w:p w14:paraId="34C53FEB" w14:textId="77777777" w:rsidR="00E75105" w:rsidRDefault="00E75105" w:rsidP="00DD47F7">
            <w:pPr>
              <w:spacing w:line="240" w:lineRule="auto"/>
              <w:ind w:right="357"/>
              <w:rPr>
                <w:szCs w:val="20"/>
                <w:lang w:val="fr-CA"/>
              </w:rPr>
            </w:pPr>
            <w:r w:rsidRPr="00E72463">
              <w:rPr>
                <w:szCs w:val="20"/>
                <w:lang w:val="fr-CA"/>
              </w:rPr>
              <w:t xml:space="preserve">Le développement de </w:t>
            </w:r>
            <w:r>
              <w:rPr>
                <w:szCs w:val="20"/>
                <w:lang w:val="fr-CA"/>
              </w:rPr>
              <w:t xml:space="preserve">l’initiative DEIA se fera en </w:t>
            </w:r>
            <w:proofErr w:type="spellStart"/>
            <w:r>
              <w:rPr>
                <w:szCs w:val="20"/>
                <w:lang w:val="fr-CA"/>
              </w:rPr>
              <w:t>co</w:t>
            </w:r>
            <w:r w:rsidRPr="00E72463">
              <w:rPr>
                <w:szCs w:val="20"/>
                <w:lang w:val="fr-CA"/>
              </w:rPr>
              <w:t>création</w:t>
            </w:r>
            <w:proofErr w:type="spellEnd"/>
            <w:r w:rsidRPr="00E72463">
              <w:rPr>
                <w:szCs w:val="20"/>
                <w:lang w:val="fr-CA"/>
              </w:rPr>
              <w:t xml:space="preserve"> avec les acteurs du milieu et de manière itérative dans les années à venir, afin d’en déterminer les orientations, principes fondateurs et le plan d’action futur.  </w:t>
            </w:r>
          </w:p>
          <w:p w14:paraId="47125C0E" w14:textId="52B64015" w:rsidR="00EF3806" w:rsidRPr="00E72463" w:rsidRDefault="00EF3806" w:rsidP="00DD47F7">
            <w:pPr>
              <w:spacing w:line="240" w:lineRule="auto"/>
              <w:ind w:right="357"/>
              <w:rPr>
                <w:szCs w:val="20"/>
                <w:lang w:val="fr-CA"/>
              </w:rPr>
            </w:pPr>
          </w:p>
        </w:tc>
      </w:tr>
    </w:tbl>
    <w:p w14:paraId="7AA8247C" w14:textId="77777777" w:rsidR="00F65400" w:rsidRDefault="00F65400" w:rsidP="00DD47F7">
      <w:pPr>
        <w:spacing w:line="240" w:lineRule="auto"/>
        <w:rPr>
          <w:szCs w:val="20"/>
        </w:rPr>
        <w:sectPr w:rsidR="00F65400" w:rsidSect="000E333E">
          <w:pgSz w:w="12242" w:h="15842" w:code="1"/>
          <w:pgMar w:top="1080" w:right="1440" w:bottom="1080" w:left="1440" w:header="706" w:footer="706" w:gutter="0"/>
          <w:cols w:space="708"/>
          <w:titlePg/>
          <w:docGrid w:linePitch="360"/>
        </w:sect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31"/>
      </w:tblGrid>
      <w:tr w:rsidR="00F65400" w:rsidRPr="00E72463" w14:paraId="2005F350" w14:textId="77777777" w:rsidTr="00EF3806">
        <w:tc>
          <w:tcPr>
            <w:tcW w:w="9450" w:type="dxa"/>
            <w:gridSpan w:val="2"/>
            <w:shd w:val="clear" w:color="auto" w:fill="A8D08D" w:themeFill="accent6" w:themeFillTint="99"/>
            <w:vAlign w:val="center"/>
          </w:tcPr>
          <w:p w14:paraId="3B6278AF" w14:textId="77777777" w:rsidR="00F65400" w:rsidRPr="00E72463" w:rsidRDefault="00F65400" w:rsidP="00EF3806">
            <w:pPr>
              <w:pStyle w:val="TableParagraph"/>
              <w:kinsoku w:val="0"/>
              <w:overflowPunct w:val="0"/>
              <w:ind w:left="43"/>
              <w:jc w:val="center"/>
              <w:rPr>
                <w:rFonts w:ascii="Verdana" w:hAnsi="Verdana"/>
                <w:b/>
                <w:szCs w:val="20"/>
              </w:rPr>
            </w:pPr>
            <w:r w:rsidRPr="00E72463">
              <w:rPr>
                <w:rFonts w:ascii="Verdana" w:hAnsi="Verdana"/>
                <w:b/>
                <w:szCs w:val="20"/>
              </w:rPr>
              <w:br w:type="page"/>
              <w:t>Mesures prises et réalisations autres que celles prévues au PAPH 2019-2022</w:t>
            </w:r>
          </w:p>
          <w:p w14:paraId="4BBCAB57" w14:textId="77777777" w:rsidR="00F65400" w:rsidRPr="00E72463" w:rsidRDefault="00F65400" w:rsidP="00EF3806">
            <w:pPr>
              <w:pStyle w:val="TableParagraph"/>
              <w:kinsoku w:val="0"/>
              <w:overflowPunct w:val="0"/>
              <w:ind w:left="43"/>
              <w:jc w:val="center"/>
              <w:rPr>
                <w:rFonts w:ascii="Verdana" w:hAnsi="Verdana"/>
                <w:b/>
                <w:szCs w:val="20"/>
              </w:rPr>
            </w:pPr>
          </w:p>
        </w:tc>
      </w:tr>
      <w:tr w:rsidR="00F65400" w:rsidRPr="00E72463" w14:paraId="69F30EDE" w14:textId="77777777" w:rsidTr="00EF3806">
        <w:tc>
          <w:tcPr>
            <w:tcW w:w="3119" w:type="dxa"/>
            <w:shd w:val="clear" w:color="auto" w:fill="A8D08D" w:themeFill="accent6" w:themeFillTint="99"/>
            <w:vAlign w:val="center"/>
          </w:tcPr>
          <w:p w14:paraId="1F53FB36" w14:textId="77777777" w:rsidR="00F65400" w:rsidRPr="00E72463" w:rsidRDefault="00F65400" w:rsidP="00EF3806">
            <w:pPr>
              <w:pStyle w:val="TableParagraph"/>
              <w:kinsoku w:val="0"/>
              <w:overflowPunct w:val="0"/>
              <w:jc w:val="center"/>
              <w:rPr>
                <w:rFonts w:ascii="Verdana" w:hAnsi="Verdana" w:cs="Arial"/>
                <w:b/>
                <w:spacing w:val="-1"/>
                <w:szCs w:val="20"/>
              </w:rPr>
            </w:pPr>
            <w:r w:rsidRPr="00E72463">
              <w:rPr>
                <w:rFonts w:ascii="Verdana" w:hAnsi="Verdana" w:cs="Arial"/>
                <w:b/>
                <w:spacing w:val="-1"/>
                <w:szCs w:val="20"/>
              </w:rPr>
              <w:t>OBJECTIFS</w:t>
            </w:r>
          </w:p>
        </w:tc>
        <w:tc>
          <w:tcPr>
            <w:tcW w:w="6331" w:type="dxa"/>
            <w:shd w:val="clear" w:color="auto" w:fill="A8D08D" w:themeFill="accent6" w:themeFillTint="99"/>
            <w:vAlign w:val="center"/>
          </w:tcPr>
          <w:p w14:paraId="73D91477" w14:textId="77777777" w:rsidR="00F65400" w:rsidRPr="00E72463" w:rsidRDefault="00F65400" w:rsidP="00EF3806">
            <w:pPr>
              <w:pStyle w:val="TableParagraph"/>
              <w:kinsoku w:val="0"/>
              <w:overflowPunct w:val="0"/>
              <w:ind w:left="43"/>
              <w:jc w:val="center"/>
              <w:rPr>
                <w:rFonts w:ascii="Verdana" w:hAnsi="Verdana" w:cs="Arial"/>
                <w:b/>
                <w:spacing w:val="-1"/>
                <w:szCs w:val="20"/>
              </w:rPr>
            </w:pPr>
            <w:r w:rsidRPr="00E72463">
              <w:rPr>
                <w:rFonts w:ascii="Verdana" w:hAnsi="Verdana" w:cs="Arial"/>
                <w:b/>
                <w:spacing w:val="-1"/>
                <w:szCs w:val="20"/>
              </w:rPr>
              <w:t>RÉALISATIONS</w:t>
            </w:r>
          </w:p>
        </w:tc>
      </w:tr>
      <w:tr w:rsidR="00F65400" w:rsidRPr="00E72463" w14:paraId="6788E52F" w14:textId="77777777" w:rsidTr="00EF3806">
        <w:tc>
          <w:tcPr>
            <w:tcW w:w="9450" w:type="dxa"/>
            <w:gridSpan w:val="2"/>
            <w:shd w:val="clear" w:color="auto" w:fill="FFFF00"/>
          </w:tcPr>
          <w:p w14:paraId="2C8E3B62" w14:textId="59A5AC08" w:rsidR="00F65400" w:rsidRPr="00E72463" w:rsidRDefault="00F65400" w:rsidP="00EF3806">
            <w:pPr>
              <w:pStyle w:val="TableParagraph"/>
              <w:kinsoku w:val="0"/>
              <w:overflowPunct w:val="0"/>
              <w:jc w:val="center"/>
              <w:rPr>
                <w:rFonts w:ascii="Verdana" w:hAnsi="Verdana"/>
                <w:b/>
                <w:bCs/>
                <w:szCs w:val="20"/>
              </w:rPr>
            </w:pPr>
            <w:r w:rsidRPr="00E72463">
              <w:rPr>
                <w:rFonts w:ascii="Verdana" w:hAnsi="Verdana"/>
                <w:b/>
                <w:bCs/>
                <w:szCs w:val="20"/>
              </w:rPr>
              <w:t>Mission CIUSSS</w:t>
            </w:r>
            <w:r>
              <w:rPr>
                <w:rFonts w:ascii="Verdana" w:hAnsi="Verdana"/>
                <w:b/>
                <w:bCs/>
                <w:szCs w:val="20"/>
              </w:rPr>
              <w:t xml:space="preserve"> suite</w:t>
            </w:r>
          </w:p>
        </w:tc>
      </w:tr>
      <w:tr w:rsidR="00A83CEB" w:rsidRPr="00C97E31" w14:paraId="731183C6" w14:textId="77777777" w:rsidTr="00DD47F7">
        <w:tc>
          <w:tcPr>
            <w:tcW w:w="3119" w:type="dxa"/>
            <w:shd w:val="clear" w:color="auto" w:fill="auto"/>
          </w:tcPr>
          <w:p w14:paraId="6D2E6A09" w14:textId="77777777" w:rsidR="00A83CEB" w:rsidRDefault="00A83CEB" w:rsidP="00DD47F7">
            <w:pPr>
              <w:spacing w:line="240" w:lineRule="auto"/>
              <w:rPr>
                <w:szCs w:val="20"/>
              </w:rPr>
            </w:pPr>
            <w:r w:rsidRPr="00C97E31">
              <w:rPr>
                <w:szCs w:val="20"/>
              </w:rPr>
              <w:t>HGJ</w:t>
            </w:r>
          </w:p>
          <w:p w14:paraId="7DAF24A6" w14:textId="35B1146F" w:rsidR="001D076B" w:rsidRPr="00C97E31" w:rsidRDefault="001D076B" w:rsidP="00DD47F7">
            <w:pPr>
              <w:spacing w:line="240" w:lineRule="auto"/>
              <w:rPr>
                <w:szCs w:val="20"/>
              </w:rPr>
            </w:pPr>
            <w:r>
              <w:rPr>
                <w:szCs w:val="20"/>
              </w:rPr>
              <w:t>Nouvelle offre de service</w:t>
            </w:r>
          </w:p>
        </w:tc>
        <w:tc>
          <w:tcPr>
            <w:tcW w:w="6331" w:type="dxa"/>
            <w:shd w:val="clear" w:color="auto" w:fill="auto"/>
          </w:tcPr>
          <w:p w14:paraId="431DF076" w14:textId="77777777" w:rsidR="00A83CEB" w:rsidRPr="00C97E31" w:rsidRDefault="00A83CEB" w:rsidP="00DD47F7">
            <w:pPr>
              <w:pStyle w:val="xxxxxmsonormal"/>
              <w:shd w:val="clear" w:color="auto" w:fill="FFFFFF"/>
              <w:spacing w:before="0" w:beforeAutospacing="0" w:after="0" w:afterAutospacing="0"/>
              <w:rPr>
                <w:rFonts w:ascii="Verdana" w:hAnsi="Verdana" w:cs="Calibri"/>
                <w:sz w:val="20"/>
                <w:szCs w:val="20"/>
                <w:lang w:val="fr-CA"/>
              </w:rPr>
            </w:pPr>
            <w:r w:rsidRPr="00C97E31">
              <w:rPr>
                <w:rFonts w:ascii="Verdana" w:hAnsi="Verdana" w:cs="Arial"/>
                <w:bCs/>
                <w:sz w:val="20"/>
                <w:szCs w:val="20"/>
                <w:bdr w:val="none" w:sz="0" w:space="0" w:color="auto" w:frame="1"/>
                <w:lang w:val="fr-CA"/>
              </w:rPr>
              <w:t>Dépistage de la surdité chez les nouveau-nés </w:t>
            </w:r>
          </w:p>
          <w:p w14:paraId="6E9EB7F4" w14:textId="19E106A9" w:rsidR="00A83CEB" w:rsidRPr="00C97E31" w:rsidRDefault="00A83CEB" w:rsidP="00DD47F7">
            <w:pPr>
              <w:pStyle w:val="xxxxxmsonormal"/>
              <w:shd w:val="clear" w:color="auto" w:fill="FFFFFF"/>
              <w:spacing w:before="0" w:beforeAutospacing="0" w:after="0" w:afterAutospacing="0"/>
              <w:rPr>
                <w:rFonts w:ascii="Verdana" w:hAnsi="Verdana" w:cs="Calibri"/>
                <w:sz w:val="20"/>
                <w:szCs w:val="20"/>
                <w:lang w:val="fr-CA"/>
              </w:rPr>
            </w:pPr>
            <w:r w:rsidRPr="00C97E31">
              <w:rPr>
                <w:rFonts w:ascii="Verdana" w:hAnsi="Verdana" w:cs="Arial"/>
                <w:sz w:val="20"/>
                <w:szCs w:val="20"/>
                <w:bdr w:val="none" w:sz="0" w:space="0" w:color="auto" w:frame="1"/>
                <w:lang w:val="fr-CA"/>
              </w:rPr>
              <w:t>Le Service d’audiologie de l’HGJ, en collaboration avec l’équipe mèr</w:t>
            </w:r>
            <w:r w:rsidR="00F02CC0">
              <w:rPr>
                <w:rFonts w:ascii="Verdana" w:hAnsi="Verdana" w:cs="Arial"/>
                <w:sz w:val="20"/>
                <w:szCs w:val="20"/>
                <w:bdr w:val="none" w:sz="0" w:space="0" w:color="auto" w:frame="1"/>
                <w:lang w:val="fr-CA"/>
              </w:rPr>
              <w:t>e-enfant (DSI/</w:t>
            </w:r>
            <w:r w:rsidRPr="00C97E31">
              <w:rPr>
                <w:rFonts w:ascii="Verdana" w:hAnsi="Verdana" w:cs="Arial"/>
                <w:sz w:val="20"/>
                <w:szCs w:val="20"/>
                <w:bdr w:val="none" w:sz="0" w:space="0" w:color="auto" w:frame="1"/>
                <w:lang w:val="fr-CA"/>
              </w:rPr>
              <w:t>DSP) de l’Hôpital et les Services de première ligne, a procédé à l’implantation du Programme québécois de dépistage de la surdité chez les nouveau-nés (PQDSN). En vigueur en 2021-2022, un test de dépistage de la surdité est offert pour chaque bébé admissible au programme qui na</w:t>
            </w:r>
            <w:r w:rsidR="009C32D9">
              <w:rPr>
                <w:rFonts w:ascii="Verdana" w:hAnsi="Verdana" w:cs="Arial"/>
                <w:sz w:val="20"/>
                <w:szCs w:val="20"/>
                <w:bdr w:val="none" w:sz="0" w:space="0" w:color="auto" w:frame="1"/>
                <w:lang w:val="fr-CA"/>
              </w:rPr>
              <w:t>î</w:t>
            </w:r>
            <w:r w:rsidRPr="00C97E31">
              <w:rPr>
                <w:rFonts w:ascii="Verdana" w:hAnsi="Verdana" w:cs="Arial"/>
                <w:sz w:val="20"/>
                <w:szCs w:val="20"/>
                <w:bdr w:val="none" w:sz="0" w:space="0" w:color="auto" w:frame="1"/>
                <w:lang w:val="fr-CA"/>
              </w:rPr>
              <w:t xml:space="preserve">t à l’HGJ ou à la Maison de naissance Côte-des-Neiges, ou qui est soigné à l’Unité de soins intensifs néonatals </w:t>
            </w:r>
            <w:r w:rsidR="00F02CC0">
              <w:rPr>
                <w:rFonts w:ascii="Verdana" w:hAnsi="Verdana" w:cs="Arial"/>
                <w:sz w:val="20"/>
                <w:szCs w:val="20"/>
                <w:bdr w:val="none" w:sz="0" w:space="0" w:color="auto" w:frame="1"/>
                <w:lang w:val="fr-CA"/>
              </w:rPr>
              <w:t>de</w:t>
            </w:r>
            <w:r w:rsidRPr="00C97E31">
              <w:rPr>
                <w:rFonts w:ascii="Verdana" w:hAnsi="Verdana" w:cs="Arial"/>
                <w:sz w:val="20"/>
                <w:szCs w:val="20"/>
                <w:bdr w:val="none" w:sz="0" w:space="0" w:color="auto" w:frame="1"/>
                <w:lang w:val="fr-CA"/>
              </w:rPr>
              <w:t xml:space="preserve"> l’HGJ. Les bébés nés à la Maison de naissance Côte-des-Neiges ont également accès au programme à une clinique externe. </w:t>
            </w:r>
          </w:p>
          <w:p w14:paraId="5A040AB8" w14:textId="77777777" w:rsidR="00A83CEB" w:rsidRPr="00C97E31" w:rsidRDefault="00A83CEB" w:rsidP="00DD47F7">
            <w:pPr>
              <w:pStyle w:val="xxxxxmsonormal"/>
              <w:shd w:val="clear" w:color="auto" w:fill="FFFFFF"/>
              <w:spacing w:before="0" w:beforeAutospacing="0" w:after="0" w:afterAutospacing="0"/>
              <w:rPr>
                <w:rFonts w:ascii="Verdana" w:hAnsi="Verdana" w:cs="Calibri"/>
                <w:sz w:val="20"/>
                <w:szCs w:val="20"/>
                <w:lang w:val="fr-CA"/>
              </w:rPr>
            </w:pPr>
            <w:r w:rsidRPr="00C97E31">
              <w:rPr>
                <w:rFonts w:ascii="Verdana" w:hAnsi="Verdana" w:cs="Arial"/>
                <w:sz w:val="20"/>
                <w:szCs w:val="20"/>
                <w:bdr w:val="none" w:sz="0" w:space="0" w:color="auto" w:frame="1"/>
                <w:lang w:val="fr-CA"/>
              </w:rPr>
              <w:t> </w:t>
            </w:r>
          </w:p>
          <w:p w14:paraId="17C81D1C" w14:textId="24657895" w:rsidR="00A83CEB" w:rsidRPr="00C97E31" w:rsidRDefault="00A83CEB" w:rsidP="00E75105">
            <w:pPr>
              <w:pStyle w:val="xxxxxmsonormal"/>
              <w:shd w:val="clear" w:color="auto" w:fill="FFFFFF"/>
              <w:spacing w:before="0" w:beforeAutospacing="0" w:after="0" w:afterAutospacing="0"/>
              <w:rPr>
                <w:szCs w:val="20"/>
                <w:lang w:val="fr-CA"/>
              </w:rPr>
            </w:pPr>
            <w:r w:rsidRPr="00C97E31">
              <w:rPr>
                <w:rFonts w:ascii="Verdana" w:hAnsi="Verdana" w:cs="Arial"/>
                <w:sz w:val="20"/>
                <w:szCs w:val="20"/>
                <w:bdr w:val="none" w:sz="0" w:space="0" w:color="auto" w:frame="1"/>
                <w:lang w:val="fr-CA"/>
              </w:rPr>
              <w:t>Ce programme est d’une importance clé pour diagnostiquer la surdité le plus rapidement possible après la naissance, afin de réduire l’impact de la surdité sur le développement de l’enfant. </w:t>
            </w:r>
          </w:p>
        </w:tc>
      </w:tr>
      <w:tr w:rsidR="00A83CEB" w:rsidRPr="009D47DD" w14:paraId="26843397" w14:textId="77777777" w:rsidTr="00DD47F7">
        <w:tc>
          <w:tcPr>
            <w:tcW w:w="3119" w:type="dxa"/>
            <w:shd w:val="clear" w:color="auto" w:fill="auto"/>
          </w:tcPr>
          <w:p w14:paraId="63962BD6" w14:textId="77777777" w:rsidR="00A83CEB" w:rsidRDefault="00A83CEB" w:rsidP="00DD47F7">
            <w:pPr>
              <w:spacing w:line="240" w:lineRule="auto"/>
              <w:rPr>
                <w:szCs w:val="20"/>
              </w:rPr>
            </w:pPr>
            <w:r w:rsidRPr="009D47DD">
              <w:rPr>
                <w:szCs w:val="20"/>
              </w:rPr>
              <w:t>Logistique et approvisionnement</w:t>
            </w:r>
          </w:p>
          <w:p w14:paraId="76CDE307" w14:textId="312CE0FC" w:rsidR="000E4F5E" w:rsidRPr="009D47DD" w:rsidRDefault="000E4F5E" w:rsidP="00DD47F7">
            <w:pPr>
              <w:spacing w:line="240" w:lineRule="auto"/>
              <w:rPr>
                <w:szCs w:val="20"/>
              </w:rPr>
            </w:pPr>
            <w:r>
              <w:rPr>
                <w:szCs w:val="20"/>
              </w:rPr>
              <w:t>Politique d’achat</w:t>
            </w:r>
          </w:p>
        </w:tc>
        <w:tc>
          <w:tcPr>
            <w:tcW w:w="6331" w:type="dxa"/>
            <w:shd w:val="clear" w:color="auto" w:fill="auto"/>
          </w:tcPr>
          <w:p w14:paraId="538B6A92" w14:textId="26BE2F97" w:rsidR="00A83CEB" w:rsidRPr="009D47DD" w:rsidRDefault="00A83CEB" w:rsidP="009C32D9">
            <w:pPr>
              <w:spacing w:line="240" w:lineRule="auto"/>
              <w:ind w:right="357"/>
              <w:rPr>
                <w:szCs w:val="20"/>
                <w:lang w:val="fr-CA"/>
              </w:rPr>
            </w:pPr>
            <w:r w:rsidRPr="009D47DD">
              <w:rPr>
                <w:szCs w:val="20"/>
                <w:lang w:val="fr-CA"/>
              </w:rPr>
              <w:t xml:space="preserve">Une </w:t>
            </w:r>
            <w:r w:rsidR="009C32D9">
              <w:rPr>
                <w:szCs w:val="20"/>
                <w:lang w:val="fr-CA"/>
              </w:rPr>
              <w:t>p</w:t>
            </w:r>
            <w:r w:rsidRPr="009D47DD">
              <w:rPr>
                <w:szCs w:val="20"/>
                <w:lang w:val="fr-CA"/>
              </w:rPr>
              <w:t>olitique d’achat du CIUSSS a été révisé</w:t>
            </w:r>
            <w:r>
              <w:rPr>
                <w:szCs w:val="20"/>
                <w:lang w:val="fr-CA"/>
              </w:rPr>
              <w:t>e</w:t>
            </w:r>
            <w:r w:rsidRPr="009D47DD">
              <w:rPr>
                <w:szCs w:val="20"/>
                <w:lang w:val="fr-CA"/>
              </w:rPr>
              <w:t xml:space="preserve"> le 6 décembre 2021. Les cahiers de charges de l’achat ou de </w:t>
            </w:r>
            <w:r>
              <w:rPr>
                <w:szCs w:val="20"/>
                <w:lang w:val="fr-CA"/>
              </w:rPr>
              <w:t xml:space="preserve">la </w:t>
            </w:r>
            <w:r w:rsidRPr="009D47DD">
              <w:rPr>
                <w:szCs w:val="20"/>
                <w:lang w:val="fr-CA"/>
              </w:rPr>
              <w:t>location de biens et de services doivent tenir compte de leur accessibilité aux personnes handicapées.</w:t>
            </w:r>
            <w:r>
              <w:rPr>
                <w:szCs w:val="20"/>
                <w:lang w:val="fr-CA"/>
              </w:rPr>
              <w:t xml:space="preserve"> Ainsi, l</w:t>
            </w:r>
            <w:r w:rsidRPr="009D47DD">
              <w:rPr>
                <w:szCs w:val="20"/>
                <w:lang w:val="fr-CA"/>
              </w:rPr>
              <w:t xml:space="preserve">es fournisseurs se doivent de proposer des produits et </w:t>
            </w:r>
            <w:r>
              <w:rPr>
                <w:szCs w:val="20"/>
                <w:lang w:val="fr-CA"/>
              </w:rPr>
              <w:t xml:space="preserve">des </w:t>
            </w:r>
            <w:r w:rsidRPr="009D47DD">
              <w:rPr>
                <w:szCs w:val="20"/>
                <w:lang w:val="fr-CA"/>
              </w:rPr>
              <w:t>équipements accessibles ou adaptés afin de répondre aux besoins des personnes handicapées lorsque la demande le précise.</w:t>
            </w:r>
          </w:p>
        </w:tc>
      </w:tr>
    </w:tbl>
    <w:p w14:paraId="5F236BF9" w14:textId="4FF2C0AD" w:rsidR="00796F8E" w:rsidRPr="009D47DD" w:rsidRDefault="00796F8E" w:rsidP="00A54768">
      <w:pPr>
        <w:spacing w:line="240" w:lineRule="auto"/>
        <w:rPr>
          <w:szCs w:val="20"/>
        </w:rPr>
        <w:sectPr w:rsidR="00796F8E" w:rsidRPr="009D47DD" w:rsidSect="000E333E">
          <w:pgSz w:w="12242" w:h="15842" w:code="1"/>
          <w:pgMar w:top="1080" w:right="1440" w:bottom="1080" w:left="1440" w:header="706" w:footer="706" w:gutter="0"/>
          <w:cols w:space="708"/>
          <w:titlePg/>
          <w:docGrid w:linePitch="360"/>
        </w:sectPr>
      </w:pPr>
    </w:p>
    <w:p w14:paraId="35AA455B" w14:textId="7C813CCF" w:rsidR="00A16BA5" w:rsidRPr="00E72463" w:rsidRDefault="008D76B8" w:rsidP="44FFAEA3">
      <w:pPr>
        <w:pStyle w:val="Titre1"/>
        <w:rPr>
          <w:bdr w:val="none" w:sz="0" w:space="0" w:color="auto" w:frame="1"/>
          <w:lang w:val="fr-CA" w:eastAsia="en-CA"/>
        </w:rPr>
      </w:pPr>
      <w:bookmarkStart w:id="41" w:name="_Toc105076055"/>
      <w:r w:rsidRPr="00E72463">
        <w:rPr>
          <w:bdr w:val="none" w:sz="0" w:space="0" w:color="auto" w:frame="1"/>
          <w:lang w:val="fr-CA" w:eastAsia="en-CA"/>
        </w:rPr>
        <w:t>C</w:t>
      </w:r>
      <w:r w:rsidR="00E152FD" w:rsidRPr="00E72463">
        <w:rPr>
          <w:bdr w:val="none" w:sz="0" w:space="0" w:color="auto" w:frame="1"/>
          <w:lang w:val="fr-CA" w:eastAsia="en-CA"/>
        </w:rPr>
        <w:t>ommissariat</w:t>
      </w:r>
      <w:r w:rsidR="00BA5A4D" w:rsidRPr="00E72463">
        <w:rPr>
          <w:bdr w:val="none" w:sz="0" w:space="0" w:color="auto" w:frame="1"/>
          <w:lang w:val="fr-CA" w:eastAsia="en-CA"/>
        </w:rPr>
        <w:t xml:space="preserve"> aux plaintes </w:t>
      </w:r>
      <w:r w:rsidR="737E8281" w:rsidRPr="00E72463">
        <w:rPr>
          <w:bdr w:val="none" w:sz="0" w:space="0" w:color="auto" w:frame="1"/>
          <w:lang w:val="fr-CA" w:eastAsia="en-CA"/>
        </w:rPr>
        <w:t>et à la qualité des services</w:t>
      </w:r>
      <w:bookmarkEnd w:id="41"/>
    </w:p>
    <w:p w14:paraId="682D7FE0" w14:textId="77777777" w:rsidR="00454CCC" w:rsidRPr="00E72463" w:rsidRDefault="00454CCC" w:rsidP="44FFAEA3">
      <w:pPr>
        <w:spacing w:line="240" w:lineRule="auto"/>
        <w:jc w:val="both"/>
        <w:rPr>
          <w:szCs w:val="20"/>
          <w:lang w:val="fr-CA"/>
        </w:rPr>
      </w:pPr>
    </w:p>
    <w:p w14:paraId="1BCBE9B0" w14:textId="69F72FDE" w:rsidR="00310FB0" w:rsidRPr="00FF44B9" w:rsidRDefault="00310FB0" w:rsidP="44FFAEA3">
      <w:pPr>
        <w:spacing w:line="240" w:lineRule="auto"/>
        <w:jc w:val="both"/>
        <w:rPr>
          <w:szCs w:val="20"/>
          <w:lang w:val="fr-CA"/>
        </w:rPr>
      </w:pPr>
      <w:r w:rsidRPr="00787C11">
        <w:rPr>
          <w:szCs w:val="20"/>
          <w:lang w:val="fr-CA"/>
        </w:rPr>
        <w:t xml:space="preserve">En 2021-2022, le commissariat a procédé </w:t>
      </w:r>
      <w:r>
        <w:rPr>
          <w:szCs w:val="20"/>
          <w:lang w:val="fr-CA"/>
        </w:rPr>
        <w:t>aux</w:t>
      </w:r>
      <w:r w:rsidRPr="00787C11">
        <w:rPr>
          <w:szCs w:val="20"/>
          <w:lang w:val="fr-CA"/>
        </w:rPr>
        <w:t xml:space="preserve"> modification</w:t>
      </w:r>
      <w:r>
        <w:rPr>
          <w:szCs w:val="20"/>
          <w:lang w:val="fr-CA"/>
        </w:rPr>
        <w:t>s finales</w:t>
      </w:r>
      <w:r w:rsidRPr="00787C11">
        <w:rPr>
          <w:szCs w:val="20"/>
          <w:lang w:val="fr-CA"/>
        </w:rPr>
        <w:t xml:space="preserve"> </w:t>
      </w:r>
      <w:r>
        <w:rPr>
          <w:szCs w:val="20"/>
          <w:lang w:val="fr-CA"/>
        </w:rPr>
        <w:t>de l’arborescence</w:t>
      </w:r>
      <w:r w:rsidRPr="00787C11">
        <w:rPr>
          <w:szCs w:val="20"/>
          <w:lang w:val="fr-CA"/>
        </w:rPr>
        <w:t xml:space="preserve"> des plaintes </w:t>
      </w:r>
      <w:r>
        <w:rPr>
          <w:szCs w:val="20"/>
          <w:lang w:val="fr-CA"/>
        </w:rPr>
        <w:t>calquées sur</w:t>
      </w:r>
      <w:r w:rsidRPr="00787C11">
        <w:rPr>
          <w:szCs w:val="20"/>
          <w:lang w:val="fr-CA"/>
        </w:rPr>
        <w:t xml:space="preserve"> l’organigramme du CIUSSS par programmes-services et non pas par installation et </w:t>
      </w:r>
      <w:r>
        <w:rPr>
          <w:szCs w:val="20"/>
          <w:lang w:val="fr-CA"/>
        </w:rPr>
        <w:t>lieux visés</w:t>
      </w:r>
      <w:r w:rsidRPr="00787C11">
        <w:rPr>
          <w:szCs w:val="20"/>
          <w:lang w:val="fr-CA"/>
        </w:rPr>
        <w:t>. Ces changements ne viennent toutefois pas améliorer la capacité d’identifier le nombre de plaintes qui sont déposées par des personnes handicapées pour des événements ou situations concernant l’accessibilité aux soins et aux services du CIUSSS</w:t>
      </w:r>
      <w:r>
        <w:rPr>
          <w:szCs w:val="20"/>
          <w:lang w:val="fr-CA"/>
        </w:rPr>
        <w:t xml:space="preserve">. Il s’avère que le Commissariat ne demande pas le statut de handicap </w:t>
      </w:r>
      <w:r w:rsidRPr="00FF44B9">
        <w:rPr>
          <w:szCs w:val="20"/>
          <w:lang w:val="fr-CA"/>
        </w:rPr>
        <w:t>d’un plaignant puisque ce statut n’est pas nécessaire à l’ouverture d’un dossier de plainte, d’assistance ou d’intervention.</w:t>
      </w:r>
    </w:p>
    <w:p w14:paraId="58E62DE5" w14:textId="77777777" w:rsidR="00310FB0" w:rsidRPr="00FF44B9" w:rsidRDefault="00310FB0" w:rsidP="44FFAEA3">
      <w:pPr>
        <w:spacing w:line="240" w:lineRule="auto"/>
        <w:jc w:val="both"/>
        <w:rPr>
          <w:szCs w:val="20"/>
          <w:lang w:val="fr-CA"/>
        </w:rPr>
      </w:pPr>
    </w:p>
    <w:p w14:paraId="3F05CE6E" w14:textId="1BF843C7" w:rsidR="00310FB0" w:rsidRPr="00787C11" w:rsidRDefault="00672EC5" w:rsidP="00310FB0">
      <w:pPr>
        <w:spacing w:line="240" w:lineRule="auto"/>
        <w:jc w:val="both"/>
        <w:rPr>
          <w:szCs w:val="20"/>
          <w:lang w:val="fr-CA"/>
        </w:rPr>
      </w:pPr>
      <w:r w:rsidRPr="00FF44B9">
        <w:rPr>
          <w:szCs w:val="20"/>
          <w:lang w:val="fr-CA"/>
        </w:rPr>
        <w:t xml:space="preserve">L’application SIGPAQS </w:t>
      </w:r>
      <w:r w:rsidR="00301864" w:rsidRPr="00FF44B9">
        <w:rPr>
          <w:szCs w:val="20"/>
          <w:lang w:val="fr-CA"/>
        </w:rPr>
        <w:t xml:space="preserve">du MSSS </w:t>
      </w:r>
      <w:r w:rsidRPr="00FF44B9">
        <w:rPr>
          <w:szCs w:val="20"/>
          <w:shd w:val="clear" w:color="auto" w:fill="FFFFFF"/>
        </w:rPr>
        <w:t xml:space="preserve">permet une gestion intégrée et rapide des activités liées à l'examen des plaintes formulées par les usagers du réseau de la santé et des services sociaux. </w:t>
      </w:r>
      <w:r w:rsidR="00D50333" w:rsidRPr="00FF44B9">
        <w:rPr>
          <w:szCs w:val="20"/>
          <w:shd w:val="clear" w:color="auto" w:fill="FFFFFF"/>
        </w:rPr>
        <w:t>L</w:t>
      </w:r>
      <w:r w:rsidRPr="00FF44B9">
        <w:rPr>
          <w:szCs w:val="20"/>
          <w:shd w:val="clear" w:color="auto" w:fill="FFFFFF"/>
        </w:rPr>
        <w:t xml:space="preserve">e logiciel </w:t>
      </w:r>
      <w:r w:rsidR="009C32D9" w:rsidRPr="00FF44B9">
        <w:rPr>
          <w:szCs w:val="20"/>
          <w:lang w:val="fr-CA"/>
        </w:rPr>
        <w:t>comprend</w:t>
      </w:r>
      <w:r w:rsidR="00301864" w:rsidRPr="00FF44B9">
        <w:rPr>
          <w:szCs w:val="20"/>
          <w:lang w:val="fr-CA"/>
        </w:rPr>
        <w:t xml:space="preserve"> </w:t>
      </w:r>
      <w:r w:rsidR="00615F51" w:rsidRPr="00FF44B9">
        <w:rPr>
          <w:szCs w:val="20"/>
          <w:lang w:val="fr-CA"/>
        </w:rPr>
        <w:t>huit</w:t>
      </w:r>
      <w:r w:rsidR="00301864" w:rsidRPr="00FF44B9">
        <w:rPr>
          <w:szCs w:val="20"/>
          <w:lang w:val="fr-CA"/>
        </w:rPr>
        <w:t xml:space="preserve"> motifs de base pour catégoriser les plaintes (ex.</w:t>
      </w:r>
      <w:r w:rsidR="00615F51" w:rsidRPr="00FF44B9">
        <w:rPr>
          <w:szCs w:val="20"/>
          <w:lang w:val="fr-CA"/>
        </w:rPr>
        <w:t xml:space="preserve"> </w:t>
      </w:r>
      <w:r w:rsidR="00301864" w:rsidRPr="00FF44B9">
        <w:rPr>
          <w:szCs w:val="20"/>
          <w:lang w:val="fr-CA"/>
        </w:rPr>
        <w:t>: soins et services dispensés, organisation des services, continuité, accessibilit</w:t>
      </w:r>
      <w:r w:rsidR="006826FD" w:rsidRPr="00FF44B9">
        <w:rPr>
          <w:szCs w:val="20"/>
          <w:lang w:val="fr-CA"/>
        </w:rPr>
        <w:t xml:space="preserve">é, etc.). </w:t>
      </w:r>
      <w:r w:rsidR="00310FB0" w:rsidRPr="00FF44B9">
        <w:rPr>
          <w:szCs w:val="20"/>
          <w:lang w:val="fr-CA"/>
        </w:rPr>
        <w:t xml:space="preserve">Dans le cas du motif « accessibilité », ce dernier fait référence à une absence ou une difficulté d’accès (délais) à une ressource, à un processus de transfert, au service réseau ou autres. Le terme « accessibilité » ne correspond pas à une difficulté liée à une incapacité qui nécessiterait un accommodement pour une personne handicapée. Ainsi, l’ensemble des dizaines de motifs détaillant davantage les plaintes au système ministériel de gestion des plaintes ne </w:t>
      </w:r>
      <w:r w:rsidR="00310FB0" w:rsidRPr="00787C11">
        <w:rPr>
          <w:szCs w:val="20"/>
          <w:lang w:val="fr-CA"/>
        </w:rPr>
        <w:t xml:space="preserve">sont pas des motifs discriminants. </w:t>
      </w:r>
      <w:r w:rsidR="00310FB0">
        <w:rPr>
          <w:szCs w:val="20"/>
          <w:lang w:val="fr-CA"/>
        </w:rPr>
        <w:t>Il</w:t>
      </w:r>
      <w:r w:rsidR="00310FB0" w:rsidRPr="00787C11">
        <w:rPr>
          <w:szCs w:val="20"/>
          <w:lang w:val="fr-CA"/>
        </w:rPr>
        <w:t xml:space="preserve"> n’est </w:t>
      </w:r>
      <w:r w:rsidR="00310FB0">
        <w:rPr>
          <w:szCs w:val="20"/>
          <w:lang w:val="fr-CA"/>
        </w:rPr>
        <w:t xml:space="preserve">donc </w:t>
      </w:r>
      <w:r w:rsidR="00310FB0" w:rsidRPr="00787C11">
        <w:rPr>
          <w:szCs w:val="20"/>
          <w:lang w:val="fr-CA"/>
        </w:rPr>
        <w:t xml:space="preserve">pas possible d’identifier une plainte liée à </w:t>
      </w:r>
      <w:r w:rsidR="00B22014">
        <w:rPr>
          <w:szCs w:val="20"/>
          <w:lang w:val="fr-CA"/>
        </w:rPr>
        <w:t>une caractéristique de l’usager/</w:t>
      </w:r>
      <w:r w:rsidR="00310FB0" w:rsidRPr="00787C11">
        <w:rPr>
          <w:szCs w:val="20"/>
          <w:lang w:val="fr-CA"/>
        </w:rPr>
        <w:t>une incapacité d’une personne handicapée. Il n’y a pas de champ de saisie permettant de savoir si la plainte provient d’une personne handicapée.</w:t>
      </w:r>
    </w:p>
    <w:p w14:paraId="0B5E77AD" w14:textId="215F72BB" w:rsidR="00EA4FF1" w:rsidRPr="00E72463" w:rsidRDefault="00EA4FF1" w:rsidP="44FFAEA3">
      <w:pPr>
        <w:spacing w:line="240" w:lineRule="auto"/>
        <w:jc w:val="both"/>
        <w:rPr>
          <w:szCs w:val="20"/>
          <w:lang w:val="fr-CA"/>
        </w:rPr>
      </w:pPr>
    </w:p>
    <w:p w14:paraId="4993884E" w14:textId="57D39115" w:rsidR="00310FB0" w:rsidRPr="000F3BA3" w:rsidRDefault="00310FB0" w:rsidP="00310FB0">
      <w:pPr>
        <w:spacing w:line="240" w:lineRule="auto"/>
        <w:jc w:val="both"/>
        <w:rPr>
          <w:szCs w:val="20"/>
          <w:lang w:val="fr-CA"/>
        </w:rPr>
      </w:pPr>
      <w:r w:rsidRPr="000F3BA3">
        <w:rPr>
          <w:szCs w:val="20"/>
          <w:lang w:val="fr-CA"/>
        </w:rPr>
        <w:t xml:space="preserve">Pour répondre adéquatement à cette reddition de compte, nous suggérons que l’initiative soit amenée par </w:t>
      </w:r>
      <w:r>
        <w:rPr>
          <w:szCs w:val="20"/>
          <w:lang w:val="fr-CA"/>
        </w:rPr>
        <w:t xml:space="preserve">l’Office à </w:t>
      </w:r>
      <w:r w:rsidRPr="000F3BA3">
        <w:rPr>
          <w:szCs w:val="20"/>
          <w:lang w:val="fr-CA"/>
        </w:rPr>
        <w:t xml:space="preserve">la </w:t>
      </w:r>
      <w:r>
        <w:rPr>
          <w:szCs w:val="20"/>
          <w:lang w:val="fr-CA"/>
        </w:rPr>
        <w:t>C</w:t>
      </w:r>
      <w:r w:rsidRPr="000F3BA3">
        <w:rPr>
          <w:szCs w:val="20"/>
          <w:lang w:val="fr-CA"/>
        </w:rPr>
        <w:t xml:space="preserve">ommissaire-conseil du MSSS responsable de la table des commissaires. </w:t>
      </w:r>
      <w:r>
        <w:rPr>
          <w:szCs w:val="20"/>
          <w:lang w:val="fr-CA"/>
        </w:rPr>
        <w:t>Une demande visant à l’adjonction de motifs spécifiques inscrits dans la liste des motifs listés dans la plateforme ministérielle ou d’obligations en matière d’</w:t>
      </w:r>
      <w:proofErr w:type="spellStart"/>
      <w:r>
        <w:rPr>
          <w:szCs w:val="20"/>
          <w:lang w:val="fr-CA"/>
        </w:rPr>
        <w:t>autodéclaration</w:t>
      </w:r>
      <w:proofErr w:type="spellEnd"/>
      <w:r>
        <w:rPr>
          <w:szCs w:val="20"/>
          <w:lang w:val="fr-CA"/>
        </w:rPr>
        <w:t xml:space="preserve"> pourrait faire partie d’une discussion entre l’Office et le MSSS.</w:t>
      </w:r>
    </w:p>
    <w:p w14:paraId="79D6DBA3" w14:textId="25CE306E" w:rsidR="00EA4FF1" w:rsidRPr="00E72463" w:rsidRDefault="00EA4FF1" w:rsidP="44FFAEA3">
      <w:pPr>
        <w:spacing w:line="240" w:lineRule="auto"/>
        <w:jc w:val="both"/>
        <w:rPr>
          <w:szCs w:val="20"/>
          <w:lang w:val="fr-CA"/>
        </w:rPr>
      </w:pPr>
    </w:p>
    <w:p w14:paraId="045114A3" w14:textId="58FABAA0" w:rsidR="00310FB0" w:rsidRPr="006B6EA2" w:rsidRDefault="00310FB0" w:rsidP="00310FB0">
      <w:pPr>
        <w:spacing w:line="240" w:lineRule="auto"/>
        <w:jc w:val="both"/>
        <w:rPr>
          <w:szCs w:val="20"/>
          <w:lang w:val="fr-CA"/>
        </w:rPr>
      </w:pPr>
      <w:r w:rsidRPr="000F3BA3">
        <w:rPr>
          <w:szCs w:val="20"/>
          <w:lang w:val="fr-CA"/>
        </w:rPr>
        <w:t>Ainsi, pour la période visée par ce bilan, le Commissariat peut fourni</w:t>
      </w:r>
      <w:r>
        <w:rPr>
          <w:szCs w:val="20"/>
          <w:lang w:val="fr-CA"/>
        </w:rPr>
        <w:t>r</w:t>
      </w:r>
      <w:r w:rsidRPr="000F3BA3">
        <w:rPr>
          <w:szCs w:val="20"/>
          <w:lang w:val="fr-CA"/>
        </w:rPr>
        <w:t xml:space="preserve"> des statistiques sur les plaintes d’usagers ayant reçu des services des programmes de réadaptation en DP-DI-TSA</w:t>
      </w:r>
      <w:r>
        <w:rPr>
          <w:szCs w:val="20"/>
          <w:lang w:val="fr-CA"/>
        </w:rPr>
        <w:t xml:space="preserve"> des sites Lethbridge-Layton-Mackay et Centre Miriam, incluant ses RI et RTF liées</w:t>
      </w:r>
      <w:r w:rsidRPr="000F3BA3">
        <w:rPr>
          <w:szCs w:val="20"/>
          <w:lang w:val="fr-CA"/>
        </w:rPr>
        <w:t xml:space="preserve">. </w:t>
      </w:r>
      <w:r>
        <w:rPr>
          <w:szCs w:val="20"/>
          <w:lang w:val="fr-CA"/>
        </w:rPr>
        <w:t>Par la mission des installations visées par ce rapport, Commissariat peut déduire que c</w:t>
      </w:r>
      <w:r w:rsidRPr="000F3BA3">
        <w:rPr>
          <w:szCs w:val="20"/>
          <w:lang w:val="fr-CA"/>
        </w:rPr>
        <w:t xml:space="preserve">es </w:t>
      </w:r>
      <w:r>
        <w:rPr>
          <w:szCs w:val="20"/>
          <w:lang w:val="fr-CA"/>
        </w:rPr>
        <w:t>insatisfaction</w:t>
      </w:r>
      <w:r w:rsidRPr="000F3BA3">
        <w:rPr>
          <w:szCs w:val="20"/>
          <w:lang w:val="fr-CA"/>
        </w:rPr>
        <w:t>s proviennent de personnes handicapées</w:t>
      </w:r>
      <w:r w:rsidR="007541AE">
        <w:rPr>
          <w:szCs w:val="20"/>
          <w:lang w:val="fr-CA"/>
        </w:rPr>
        <w:t xml:space="preserve">, </w:t>
      </w:r>
      <w:r w:rsidRPr="000F3BA3">
        <w:rPr>
          <w:szCs w:val="20"/>
          <w:lang w:val="fr-CA"/>
        </w:rPr>
        <w:t xml:space="preserve">mais ne </w:t>
      </w:r>
      <w:r>
        <w:rPr>
          <w:szCs w:val="20"/>
          <w:lang w:val="fr-CA"/>
        </w:rPr>
        <w:t xml:space="preserve">peut conclure qu’ils visent </w:t>
      </w:r>
      <w:r w:rsidRPr="000F3BA3">
        <w:rPr>
          <w:szCs w:val="20"/>
          <w:lang w:val="fr-CA"/>
        </w:rPr>
        <w:t xml:space="preserve">forcément une problématique d’accessibilité dans le cadre de services offerts en réadaptation. </w:t>
      </w:r>
    </w:p>
    <w:p w14:paraId="359162BE" w14:textId="77777777" w:rsidR="00310FB0" w:rsidRPr="006B6EA2" w:rsidRDefault="00310FB0" w:rsidP="00310FB0">
      <w:pPr>
        <w:spacing w:line="240" w:lineRule="auto"/>
        <w:jc w:val="both"/>
        <w:rPr>
          <w:szCs w:val="20"/>
          <w:lang w:val="fr-CA"/>
        </w:rPr>
      </w:pPr>
    </w:p>
    <w:p w14:paraId="2585EF56" w14:textId="77777777" w:rsidR="00310FB0" w:rsidRPr="006B6EA2" w:rsidRDefault="00310FB0" w:rsidP="00310FB0">
      <w:pPr>
        <w:spacing w:line="240" w:lineRule="auto"/>
        <w:jc w:val="both"/>
        <w:rPr>
          <w:szCs w:val="20"/>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01"/>
        <w:gridCol w:w="1934"/>
        <w:gridCol w:w="1799"/>
        <w:gridCol w:w="1933"/>
      </w:tblGrid>
      <w:tr w:rsidR="00310FB0" w:rsidRPr="00C50815" w14:paraId="6CD155C8" w14:textId="77777777" w:rsidTr="00310FB0">
        <w:trPr>
          <w:jc w:val="center"/>
        </w:trPr>
        <w:tc>
          <w:tcPr>
            <w:tcW w:w="9085" w:type="dxa"/>
            <w:gridSpan w:val="5"/>
            <w:tcBorders>
              <w:top w:val="single" w:sz="4" w:space="0" w:color="auto"/>
              <w:left w:val="single" w:sz="4" w:space="0" w:color="auto"/>
              <w:bottom w:val="single" w:sz="4" w:space="0" w:color="auto"/>
              <w:right w:val="single" w:sz="4" w:space="0" w:color="auto"/>
            </w:tcBorders>
            <w:hideMark/>
          </w:tcPr>
          <w:p w14:paraId="6847103B" w14:textId="75B3F43B" w:rsidR="00C140B5" w:rsidRDefault="00310FB0" w:rsidP="00C140B5">
            <w:pPr>
              <w:spacing w:line="240" w:lineRule="auto"/>
              <w:jc w:val="center"/>
              <w:rPr>
                <w:b/>
                <w:szCs w:val="20"/>
              </w:rPr>
            </w:pPr>
            <w:r w:rsidRPr="006B6EA2">
              <w:rPr>
                <w:b/>
                <w:szCs w:val="20"/>
              </w:rPr>
              <w:t xml:space="preserve">Statistiques – Commissariat aux plaintes </w:t>
            </w:r>
            <w:r w:rsidR="00C140B5">
              <w:rPr>
                <w:b/>
                <w:szCs w:val="20"/>
              </w:rPr>
              <w:t>–</w:t>
            </w:r>
            <w:r w:rsidRPr="006B6EA2">
              <w:rPr>
                <w:b/>
                <w:szCs w:val="20"/>
              </w:rPr>
              <w:t xml:space="preserve"> </w:t>
            </w:r>
          </w:p>
          <w:p w14:paraId="1E3B87B1" w14:textId="6CDCA8DD" w:rsidR="00310FB0" w:rsidRPr="006B6EA2" w:rsidRDefault="00310FB0" w:rsidP="00C140B5">
            <w:pPr>
              <w:spacing w:line="240" w:lineRule="auto"/>
              <w:jc w:val="center"/>
              <w:rPr>
                <w:rFonts w:eastAsia="Times New Roman" w:cs="Calibri"/>
                <w:b/>
                <w:szCs w:val="20"/>
                <w:bdr w:val="none" w:sz="0" w:space="0" w:color="auto" w:frame="1"/>
                <w:lang w:val="fr-CA" w:eastAsia="en-CA"/>
              </w:rPr>
            </w:pPr>
            <w:r>
              <w:rPr>
                <w:b/>
                <w:szCs w:val="20"/>
                <w:lang w:val="fr-CA"/>
              </w:rPr>
              <w:t>1er janvier 2021</w:t>
            </w:r>
            <w:r w:rsidRPr="006B6EA2">
              <w:rPr>
                <w:b/>
                <w:szCs w:val="20"/>
                <w:lang w:val="fr-CA"/>
              </w:rPr>
              <w:t xml:space="preserve"> au 31 décembre 202</w:t>
            </w:r>
            <w:r>
              <w:rPr>
                <w:b/>
                <w:szCs w:val="20"/>
                <w:lang w:val="fr-CA"/>
              </w:rPr>
              <w:t>1</w:t>
            </w:r>
          </w:p>
        </w:tc>
      </w:tr>
      <w:tr w:rsidR="00310FB0" w:rsidRPr="00C50815" w14:paraId="4D8EAA1C" w14:textId="77777777" w:rsidTr="00310FB0">
        <w:trPr>
          <w:trHeight w:val="581"/>
          <w:jc w:val="center"/>
        </w:trPr>
        <w:tc>
          <w:tcPr>
            <w:tcW w:w="1618" w:type="dxa"/>
            <w:tcBorders>
              <w:top w:val="single" w:sz="4" w:space="0" w:color="auto"/>
              <w:left w:val="single" w:sz="4" w:space="0" w:color="auto"/>
              <w:bottom w:val="single" w:sz="4" w:space="0" w:color="auto"/>
              <w:right w:val="single" w:sz="4" w:space="0" w:color="auto"/>
            </w:tcBorders>
            <w:hideMark/>
          </w:tcPr>
          <w:p w14:paraId="35D4DA9C" w14:textId="77777777" w:rsidR="00310FB0" w:rsidRPr="006B6EA2" w:rsidRDefault="00310FB0" w:rsidP="00310FB0">
            <w:pPr>
              <w:spacing w:line="240" w:lineRule="auto"/>
              <w:jc w:val="center"/>
              <w:rPr>
                <w:b/>
                <w:szCs w:val="20"/>
              </w:rPr>
            </w:pPr>
            <w:r w:rsidRPr="006B6EA2">
              <w:rPr>
                <w:b/>
                <w:szCs w:val="20"/>
              </w:rPr>
              <w:t>Total</w:t>
            </w:r>
          </w:p>
        </w:tc>
        <w:tc>
          <w:tcPr>
            <w:tcW w:w="1801" w:type="dxa"/>
            <w:tcBorders>
              <w:top w:val="single" w:sz="4" w:space="0" w:color="auto"/>
              <w:left w:val="single" w:sz="4" w:space="0" w:color="auto"/>
              <w:bottom w:val="single" w:sz="4" w:space="0" w:color="auto"/>
              <w:right w:val="single" w:sz="4" w:space="0" w:color="auto"/>
            </w:tcBorders>
            <w:hideMark/>
          </w:tcPr>
          <w:p w14:paraId="41D35D60" w14:textId="77777777" w:rsidR="00310FB0" w:rsidRPr="006B6EA2" w:rsidRDefault="00310FB0" w:rsidP="00310FB0">
            <w:pPr>
              <w:spacing w:line="240" w:lineRule="auto"/>
              <w:jc w:val="center"/>
              <w:rPr>
                <w:b/>
                <w:szCs w:val="20"/>
              </w:rPr>
            </w:pPr>
            <w:r w:rsidRPr="006B6EA2">
              <w:rPr>
                <w:b/>
                <w:szCs w:val="20"/>
              </w:rPr>
              <w:t>Plaintes médicales</w:t>
            </w:r>
          </w:p>
        </w:tc>
        <w:tc>
          <w:tcPr>
            <w:tcW w:w="1934" w:type="dxa"/>
            <w:tcBorders>
              <w:top w:val="single" w:sz="4" w:space="0" w:color="auto"/>
              <w:left w:val="single" w:sz="4" w:space="0" w:color="auto"/>
              <w:bottom w:val="single" w:sz="4" w:space="0" w:color="auto"/>
              <w:right w:val="single" w:sz="4" w:space="0" w:color="auto"/>
            </w:tcBorders>
            <w:hideMark/>
          </w:tcPr>
          <w:p w14:paraId="64B20962" w14:textId="77777777" w:rsidR="00310FB0" w:rsidRPr="006B6EA2" w:rsidRDefault="00310FB0" w:rsidP="00310FB0">
            <w:pPr>
              <w:spacing w:line="240" w:lineRule="auto"/>
              <w:jc w:val="center"/>
              <w:rPr>
                <w:b/>
                <w:szCs w:val="20"/>
              </w:rPr>
            </w:pPr>
            <w:r w:rsidRPr="006B6EA2">
              <w:rPr>
                <w:b/>
                <w:szCs w:val="20"/>
              </w:rPr>
              <w:t>Plaintes non médicales</w:t>
            </w:r>
          </w:p>
        </w:tc>
        <w:tc>
          <w:tcPr>
            <w:tcW w:w="1799" w:type="dxa"/>
            <w:tcBorders>
              <w:top w:val="single" w:sz="4" w:space="0" w:color="auto"/>
              <w:left w:val="single" w:sz="4" w:space="0" w:color="auto"/>
              <w:bottom w:val="single" w:sz="4" w:space="0" w:color="auto"/>
              <w:right w:val="single" w:sz="4" w:space="0" w:color="auto"/>
            </w:tcBorders>
            <w:hideMark/>
          </w:tcPr>
          <w:p w14:paraId="1D1EE8D1" w14:textId="77777777" w:rsidR="00310FB0" w:rsidRPr="006B6EA2" w:rsidRDefault="00310FB0" w:rsidP="00310FB0">
            <w:pPr>
              <w:spacing w:line="240" w:lineRule="auto"/>
              <w:jc w:val="center"/>
              <w:rPr>
                <w:b/>
                <w:szCs w:val="20"/>
              </w:rPr>
            </w:pPr>
            <w:r w:rsidRPr="006B6EA2">
              <w:rPr>
                <w:b/>
                <w:szCs w:val="20"/>
              </w:rPr>
              <w:t>Assistances</w:t>
            </w:r>
          </w:p>
        </w:tc>
        <w:tc>
          <w:tcPr>
            <w:tcW w:w="1933" w:type="dxa"/>
            <w:tcBorders>
              <w:top w:val="single" w:sz="4" w:space="0" w:color="auto"/>
              <w:left w:val="single" w:sz="4" w:space="0" w:color="auto"/>
              <w:bottom w:val="single" w:sz="4" w:space="0" w:color="auto"/>
              <w:right w:val="single" w:sz="4" w:space="0" w:color="auto"/>
            </w:tcBorders>
            <w:hideMark/>
          </w:tcPr>
          <w:p w14:paraId="45D66933" w14:textId="77777777" w:rsidR="00310FB0" w:rsidRPr="006B6EA2" w:rsidRDefault="00310FB0" w:rsidP="00310FB0">
            <w:pPr>
              <w:spacing w:line="240" w:lineRule="auto"/>
              <w:jc w:val="center"/>
              <w:rPr>
                <w:b/>
                <w:szCs w:val="20"/>
              </w:rPr>
            </w:pPr>
            <w:r w:rsidRPr="006B6EA2">
              <w:rPr>
                <w:b/>
                <w:szCs w:val="20"/>
              </w:rPr>
              <w:t>Interventions</w:t>
            </w:r>
          </w:p>
        </w:tc>
      </w:tr>
      <w:tr w:rsidR="00310FB0" w:rsidRPr="00C50815" w14:paraId="33EB4608" w14:textId="77777777" w:rsidTr="00310FB0">
        <w:trPr>
          <w:jc w:val="center"/>
        </w:trPr>
        <w:tc>
          <w:tcPr>
            <w:tcW w:w="1618" w:type="dxa"/>
            <w:tcBorders>
              <w:top w:val="single" w:sz="4" w:space="0" w:color="auto"/>
              <w:left w:val="single" w:sz="4" w:space="0" w:color="auto"/>
              <w:bottom w:val="single" w:sz="4" w:space="0" w:color="auto"/>
              <w:right w:val="single" w:sz="4" w:space="0" w:color="auto"/>
            </w:tcBorders>
            <w:hideMark/>
          </w:tcPr>
          <w:p w14:paraId="7520D32E" w14:textId="77777777" w:rsidR="00310FB0" w:rsidRPr="006B6EA2" w:rsidRDefault="00310FB0" w:rsidP="00310FB0">
            <w:pPr>
              <w:spacing w:line="240" w:lineRule="auto"/>
              <w:jc w:val="center"/>
              <w:rPr>
                <w:szCs w:val="20"/>
              </w:rPr>
            </w:pPr>
            <w:r>
              <w:rPr>
                <w:szCs w:val="20"/>
              </w:rPr>
              <w:t>16</w:t>
            </w:r>
          </w:p>
        </w:tc>
        <w:tc>
          <w:tcPr>
            <w:tcW w:w="1801" w:type="dxa"/>
            <w:tcBorders>
              <w:top w:val="single" w:sz="4" w:space="0" w:color="auto"/>
              <w:left w:val="single" w:sz="4" w:space="0" w:color="auto"/>
              <w:bottom w:val="single" w:sz="4" w:space="0" w:color="auto"/>
              <w:right w:val="single" w:sz="4" w:space="0" w:color="auto"/>
            </w:tcBorders>
            <w:hideMark/>
          </w:tcPr>
          <w:p w14:paraId="075271D8" w14:textId="77777777" w:rsidR="00310FB0" w:rsidRPr="006B6EA2" w:rsidRDefault="00310FB0" w:rsidP="00310FB0">
            <w:pPr>
              <w:spacing w:line="240" w:lineRule="auto"/>
              <w:jc w:val="center"/>
              <w:rPr>
                <w:szCs w:val="20"/>
              </w:rPr>
            </w:pPr>
            <w:r>
              <w:rPr>
                <w:szCs w:val="20"/>
              </w:rPr>
              <w:t>0</w:t>
            </w:r>
          </w:p>
        </w:tc>
        <w:tc>
          <w:tcPr>
            <w:tcW w:w="1934" w:type="dxa"/>
            <w:tcBorders>
              <w:top w:val="single" w:sz="4" w:space="0" w:color="auto"/>
              <w:left w:val="single" w:sz="4" w:space="0" w:color="auto"/>
              <w:bottom w:val="single" w:sz="4" w:space="0" w:color="auto"/>
              <w:right w:val="single" w:sz="4" w:space="0" w:color="auto"/>
            </w:tcBorders>
            <w:hideMark/>
          </w:tcPr>
          <w:p w14:paraId="00E60EC4" w14:textId="77777777" w:rsidR="00310FB0" w:rsidRPr="006B6EA2" w:rsidRDefault="00310FB0" w:rsidP="00310FB0">
            <w:pPr>
              <w:spacing w:line="240" w:lineRule="auto"/>
              <w:jc w:val="center"/>
              <w:rPr>
                <w:szCs w:val="20"/>
              </w:rPr>
            </w:pPr>
            <w:r>
              <w:rPr>
                <w:szCs w:val="20"/>
              </w:rPr>
              <w:t>1</w:t>
            </w:r>
          </w:p>
        </w:tc>
        <w:tc>
          <w:tcPr>
            <w:tcW w:w="1799" w:type="dxa"/>
            <w:tcBorders>
              <w:top w:val="single" w:sz="4" w:space="0" w:color="auto"/>
              <w:left w:val="single" w:sz="4" w:space="0" w:color="auto"/>
              <w:bottom w:val="single" w:sz="4" w:space="0" w:color="auto"/>
              <w:right w:val="single" w:sz="4" w:space="0" w:color="auto"/>
            </w:tcBorders>
            <w:hideMark/>
          </w:tcPr>
          <w:p w14:paraId="14D11786" w14:textId="77777777" w:rsidR="00310FB0" w:rsidRPr="006B6EA2" w:rsidRDefault="00310FB0" w:rsidP="00310FB0">
            <w:pPr>
              <w:spacing w:line="240" w:lineRule="auto"/>
              <w:jc w:val="center"/>
              <w:rPr>
                <w:szCs w:val="20"/>
              </w:rPr>
            </w:pPr>
            <w:r>
              <w:rPr>
                <w:szCs w:val="20"/>
              </w:rPr>
              <w:t>13</w:t>
            </w:r>
          </w:p>
        </w:tc>
        <w:tc>
          <w:tcPr>
            <w:tcW w:w="1933" w:type="dxa"/>
            <w:tcBorders>
              <w:top w:val="single" w:sz="4" w:space="0" w:color="auto"/>
              <w:left w:val="single" w:sz="4" w:space="0" w:color="auto"/>
              <w:bottom w:val="single" w:sz="4" w:space="0" w:color="auto"/>
              <w:right w:val="single" w:sz="4" w:space="0" w:color="auto"/>
            </w:tcBorders>
            <w:hideMark/>
          </w:tcPr>
          <w:p w14:paraId="34802A80" w14:textId="77777777" w:rsidR="00310FB0" w:rsidRPr="006B6EA2" w:rsidRDefault="00310FB0" w:rsidP="00310FB0">
            <w:pPr>
              <w:spacing w:line="240" w:lineRule="auto"/>
              <w:jc w:val="center"/>
              <w:rPr>
                <w:szCs w:val="20"/>
              </w:rPr>
            </w:pPr>
            <w:r>
              <w:rPr>
                <w:szCs w:val="20"/>
              </w:rPr>
              <w:t>1</w:t>
            </w:r>
          </w:p>
        </w:tc>
      </w:tr>
    </w:tbl>
    <w:p w14:paraId="63EA74B6" w14:textId="4D3D0085" w:rsidR="00310FB0" w:rsidRDefault="00310FB0" w:rsidP="00310FB0">
      <w:pPr>
        <w:spacing w:line="240" w:lineRule="auto"/>
        <w:jc w:val="both"/>
        <w:rPr>
          <w:szCs w:val="20"/>
          <w:lang w:val="fr-CA"/>
        </w:rPr>
      </w:pPr>
    </w:p>
    <w:p w14:paraId="3849DB1D" w14:textId="77777777" w:rsidR="00FF44B9" w:rsidRPr="006B6EA2" w:rsidRDefault="00FF44B9" w:rsidP="00310FB0">
      <w:pPr>
        <w:spacing w:line="240" w:lineRule="auto"/>
        <w:jc w:val="both"/>
        <w:rPr>
          <w:szCs w:val="20"/>
          <w:lang w:val="fr-CA"/>
        </w:rPr>
      </w:pPr>
    </w:p>
    <w:p w14:paraId="348C5D78" w14:textId="1B66FD89" w:rsidR="00310FB0" w:rsidRPr="006B6EA2" w:rsidRDefault="00310FB0" w:rsidP="00310FB0">
      <w:pPr>
        <w:spacing w:line="240" w:lineRule="auto"/>
        <w:jc w:val="both"/>
        <w:rPr>
          <w:szCs w:val="20"/>
          <w:lang w:val="fr-CA"/>
        </w:rPr>
      </w:pPr>
      <w:r w:rsidRPr="006B6EA2">
        <w:rPr>
          <w:szCs w:val="20"/>
          <w:lang w:val="fr-CA"/>
        </w:rPr>
        <w:t xml:space="preserve">Dans la majorité des assistances, celles-ci visaient une aide de la part du Commissariat à porter plainte à travers les programmes de Centre de jour, la réadaptation fonctionnelle, le programme d’évaluation de la conduite automobile et la clinique basse vision. </w:t>
      </w:r>
    </w:p>
    <w:p w14:paraId="07EAA39B" w14:textId="77777777" w:rsidR="00310FB0" w:rsidRPr="006B6EA2" w:rsidRDefault="00310FB0" w:rsidP="00310FB0">
      <w:pPr>
        <w:spacing w:line="240" w:lineRule="auto"/>
        <w:jc w:val="both"/>
        <w:rPr>
          <w:szCs w:val="20"/>
          <w:lang w:val="fr-CA"/>
        </w:rPr>
      </w:pPr>
    </w:p>
    <w:p w14:paraId="4F933112" w14:textId="77777777" w:rsidR="00310FB0" w:rsidRPr="006B6EA2" w:rsidRDefault="00310FB0" w:rsidP="00310FB0">
      <w:pPr>
        <w:spacing w:line="240" w:lineRule="auto"/>
        <w:jc w:val="both"/>
        <w:rPr>
          <w:szCs w:val="20"/>
          <w:lang w:val="fr-CA"/>
        </w:rPr>
      </w:pPr>
      <w:r w:rsidRPr="006B6EA2">
        <w:rPr>
          <w:szCs w:val="20"/>
          <w:lang w:val="fr-CA"/>
        </w:rPr>
        <w:t xml:space="preserve">Quant à la seule plainte, elle visait le programme d’évaluation de la conduite automobile. Finalement, </w:t>
      </w:r>
      <w:r>
        <w:rPr>
          <w:szCs w:val="20"/>
          <w:lang w:val="fr-CA"/>
        </w:rPr>
        <w:t>l</w:t>
      </w:r>
      <w:r w:rsidRPr="006B6EA2">
        <w:rPr>
          <w:szCs w:val="20"/>
          <w:lang w:val="fr-CA"/>
        </w:rPr>
        <w:t xml:space="preserve">’intervention est un signalement de maltraitance organisationnelle par un dispensateur de services par voie de négligence. </w:t>
      </w:r>
    </w:p>
    <w:p w14:paraId="4DCD902D" w14:textId="1CDC24A2" w:rsidR="0099182C" w:rsidRDefault="0099182C" w:rsidP="00FE4026">
      <w:pPr>
        <w:rPr>
          <w:lang w:val="fr-CA"/>
        </w:rPr>
      </w:pPr>
      <w:bookmarkStart w:id="42" w:name="_Toc850449"/>
      <w:bookmarkStart w:id="43" w:name="_Toc873241"/>
      <w:bookmarkStart w:id="44" w:name="_Toc56351587"/>
    </w:p>
    <w:p w14:paraId="44761D50" w14:textId="43AFAA6D" w:rsidR="00FF44B9" w:rsidRDefault="00FF44B9" w:rsidP="00FE4026">
      <w:pPr>
        <w:rPr>
          <w:lang w:val="fr-CA"/>
        </w:rPr>
      </w:pPr>
    </w:p>
    <w:p w14:paraId="4529F81B" w14:textId="77777777" w:rsidR="00FF44B9" w:rsidRPr="00FF44B9" w:rsidRDefault="00FF44B9" w:rsidP="00FE4026">
      <w:pPr>
        <w:rPr>
          <w:lang w:val="fr-CA"/>
        </w:rPr>
      </w:pPr>
    </w:p>
    <w:p w14:paraId="23B03B77" w14:textId="182E112F" w:rsidR="0061270C" w:rsidRPr="00E72463" w:rsidRDefault="0061270C" w:rsidP="003578FB">
      <w:pPr>
        <w:pStyle w:val="Commentaire"/>
        <w:rPr>
          <w:b/>
          <w:sz w:val="28"/>
          <w:szCs w:val="28"/>
        </w:rPr>
      </w:pPr>
      <w:r w:rsidRPr="00E72463">
        <w:rPr>
          <w:b/>
          <w:sz w:val="28"/>
          <w:szCs w:val="28"/>
        </w:rPr>
        <w:t>Conclusion</w:t>
      </w:r>
    </w:p>
    <w:p w14:paraId="0462B052" w14:textId="77777777" w:rsidR="00767887" w:rsidRPr="0003309D" w:rsidRDefault="00767887" w:rsidP="003F2C28">
      <w:pPr>
        <w:spacing w:line="240" w:lineRule="auto"/>
        <w:jc w:val="both"/>
        <w:rPr>
          <w:szCs w:val="20"/>
        </w:rPr>
      </w:pPr>
    </w:p>
    <w:p w14:paraId="59F14EB5" w14:textId="142BA9F7" w:rsidR="00D821AB" w:rsidRPr="0003309D" w:rsidRDefault="00BB00CF" w:rsidP="003F2C28">
      <w:pPr>
        <w:spacing w:line="240" w:lineRule="auto"/>
        <w:jc w:val="both"/>
        <w:rPr>
          <w:szCs w:val="20"/>
        </w:rPr>
      </w:pPr>
      <w:r w:rsidRPr="0003309D">
        <w:rPr>
          <w:szCs w:val="20"/>
        </w:rPr>
        <w:t xml:space="preserve">La </w:t>
      </w:r>
      <w:r w:rsidR="00BA0A28" w:rsidRPr="0003309D">
        <w:rPr>
          <w:szCs w:val="20"/>
        </w:rPr>
        <w:t xml:space="preserve">gestion de la </w:t>
      </w:r>
      <w:r w:rsidRPr="0003309D">
        <w:rPr>
          <w:szCs w:val="20"/>
        </w:rPr>
        <w:t xml:space="preserve">pandémie </w:t>
      </w:r>
      <w:r w:rsidR="00936D15" w:rsidRPr="0003309D">
        <w:rPr>
          <w:szCs w:val="20"/>
        </w:rPr>
        <w:t xml:space="preserve">de </w:t>
      </w:r>
      <w:r w:rsidRPr="0003309D">
        <w:rPr>
          <w:szCs w:val="20"/>
        </w:rPr>
        <w:t xml:space="preserve">COVID-19 </w:t>
      </w:r>
      <w:r w:rsidR="00BA0A28" w:rsidRPr="0003309D">
        <w:rPr>
          <w:szCs w:val="20"/>
        </w:rPr>
        <w:t>et la mise en p</w:t>
      </w:r>
      <w:r w:rsidR="00E152FD" w:rsidRPr="0003309D">
        <w:rPr>
          <w:szCs w:val="20"/>
        </w:rPr>
        <w:t xml:space="preserve">lace de la vaccination de masse (des premières doses au printemps 2021 aux doses de rappel à l’hiver 2022) ont </w:t>
      </w:r>
      <w:r w:rsidR="00A21B16" w:rsidRPr="0003309D">
        <w:rPr>
          <w:szCs w:val="20"/>
        </w:rPr>
        <w:t>modifié</w:t>
      </w:r>
      <w:r w:rsidR="00371FF1" w:rsidRPr="0003309D">
        <w:rPr>
          <w:szCs w:val="20"/>
        </w:rPr>
        <w:t xml:space="preserve"> </w:t>
      </w:r>
      <w:r w:rsidR="00427AFB" w:rsidRPr="0003309D">
        <w:rPr>
          <w:szCs w:val="20"/>
        </w:rPr>
        <w:t>la</w:t>
      </w:r>
      <w:r w:rsidRPr="0003309D">
        <w:rPr>
          <w:szCs w:val="20"/>
        </w:rPr>
        <w:t xml:space="preserve"> capacité </w:t>
      </w:r>
      <w:r w:rsidR="00D821AB" w:rsidRPr="0003309D">
        <w:rPr>
          <w:szCs w:val="20"/>
        </w:rPr>
        <w:t xml:space="preserve">du CIUSSS </w:t>
      </w:r>
      <w:r w:rsidRPr="0003309D">
        <w:rPr>
          <w:szCs w:val="20"/>
        </w:rPr>
        <w:t>à travailler sur l’ensemble des objectifs ide</w:t>
      </w:r>
      <w:r w:rsidR="00CE6AFA" w:rsidRPr="0003309D">
        <w:rPr>
          <w:szCs w:val="20"/>
        </w:rPr>
        <w:t xml:space="preserve">ntifiés dans ce </w:t>
      </w:r>
      <w:r w:rsidR="00FE4026" w:rsidRPr="0003309D">
        <w:rPr>
          <w:szCs w:val="20"/>
        </w:rPr>
        <w:t>bilan du PAPH</w:t>
      </w:r>
      <w:r w:rsidR="00767887" w:rsidRPr="0003309D">
        <w:rPr>
          <w:szCs w:val="20"/>
        </w:rPr>
        <w:t xml:space="preserve">. </w:t>
      </w:r>
      <w:r w:rsidR="00551687" w:rsidRPr="0003309D">
        <w:rPr>
          <w:szCs w:val="20"/>
        </w:rPr>
        <w:t>Dans ce contexte très particulier, l</w:t>
      </w:r>
      <w:r w:rsidR="00D821AB" w:rsidRPr="0003309D">
        <w:rPr>
          <w:szCs w:val="20"/>
        </w:rPr>
        <w:t>’ensemble du</w:t>
      </w:r>
      <w:r w:rsidR="00BA0A28" w:rsidRPr="0003309D">
        <w:rPr>
          <w:szCs w:val="20"/>
        </w:rPr>
        <w:t xml:space="preserve"> personnel régulier, ceux appelés en renfort ainsi que</w:t>
      </w:r>
      <w:r w:rsidRPr="0003309D">
        <w:rPr>
          <w:szCs w:val="20"/>
        </w:rPr>
        <w:t xml:space="preserve"> les bénévoles du </w:t>
      </w:r>
      <w:r w:rsidR="00C221A5" w:rsidRPr="0003309D">
        <w:rPr>
          <w:szCs w:val="20"/>
        </w:rPr>
        <w:t>CIUSSS</w:t>
      </w:r>
      <w:r w:rsidR="00767887" w:rsidRPr="0003309D">
        <w:rPr>
          <w:szCs w:val="20"/>
        </w:rPr>
        <w:t>,</w:t>
      </w:r>
      <w:r w:rsidRPr="0003309D">
        <w:rPr>
          <w:szCs w:val="20"/>
        </w:rPr>
        <w:t xml:space="preserve"> </w:t>
      </w:r>
      <w:r w:rsidR="00D821AB" w:rsidRPr="0003309D">
        <w:rPr>
          <w:szCs w:val="20"/>
        </w:rPr>
        <w:t>ont travaillé de concert pour fa</w:t>
      </w:r>
      <w:r w:rsidRPr="0003309D">
        <w:rPr>
          <w:szCs w:val="20"/>
        </w:rPr>
        <w:t xml:space="preserve">ire en sorte que les besoins </w:t>
      </w:r>
      <w:r w:rsidR="00FE4026" w:rsidRPr="0003309D">
        <w:rPr>
          <w:szCs w:val="20"/>
        </w:rPr>
        <w:t>spéc</w:t>
      </w:r>
      <w:r w:rsidR="00363D3F" w:rsidRPr="0003309D">
        <w:rPr>
          <w:szCs w:val="20"/>
        </w:rPr>
        <w:t>i</w:t>
      </w:r>
      <w:r w:rsidR="00FE4026" w:rsidRPr="0003309D">
        <w:rPr>
          <w:szCs w:val="20"/>
        </w:rPr>
        <w:t>fiques</w:t>
      </w:r>
      <w:r w:rsidRPr="0003309D">
        <w:rPr>
          <w:szCs w:val="20"/>
        </w:rPr>
        <w:t xml:space="preserve"> des personnes handicapées soient pris</w:t>
      </w:r>
      <w:r w:rsidR="00CE6AFA" w:rsidRPr="0003309D">
        <w:rPr>
          <w:szCs w:val="20"/>
        </w:rPr>
        <w:t xml:space="preserve"> en compte</w:t>
      </w:r>
      <w:r w:rsidR="00D821AB" w:rsidRPr="0003309D">
        <w:rPr>
          <w:szCs w:val="20"/>
        </w:rPr>
        <w:t xml:space="preserve"> dans </w:t>
      </w:r>
      <w:r w:rsidR="00551687" w:rsidRPr="0003309D">
        <w:rPr>
          <w:szCs w:val="20"/>
        </w:rPr>
        <w:t xml:space="preserve">les soins et </w:t>
      </w:r>
      <w:r w:rsidR="00767887" w:rsidRPr="0003309D">
        <w:rPr>
          <w:szCs w:val="20"/>
        </w:rPr>
        <w:t xml:space="preserve">les </w:t>
      </w:r>
      <w:r w:rsidR="00551687" w:rsidRPr="0003309D">
        <w:rPr>
          <w:szCs w:val="20"/>
        </w:rPr>
        <w:t xml:space="preserve">services auprès des personnes ayant la COVID-19, la gestion des éclosions et les opérations de vaccination. </w:t>
      </w:r>
    </w:p>
    <w:p w14:paraId="20034ABC" w14:textId="77777777" w:rsidR="00767887" w:rsidRPr="0003309D" w:rsidRDefault="00767887" w:rsidP="003F2C28">
      <w:pPr>
        <w:spacing w:line="240" w:lineRule="auto"/>
        <w:jc w:val="both"/>
        <w:rPr>
          <w:szCs w:val="20"/>
        </w:rPr>
      </w:pPr>
    </w:p>
    <w:p w14:paraId="6AC718CD" w14:textId="77777777" w:rsidR="00767887" w:rsidRPr="0003309D" w:rsidRDefault="00767887" w:rsidP="003F2C28">
      <w:pPr>
        <w:spacing w:line="240" w:lineRule="auto"/>
        <w:jc w:val="both"/>
        <w:rPr>
          <w:szCs w:val="20"/>
        </w:rPr>
      </w:pPr>
      <w:r w:rsidRPr="0003309D">
        <w:rPr>
          <w:szCs w:val="20"/>
        </w:rPr>
        <w:t>Le CIUSSS est fier de ce bilan des activités et des efforts d’amélioration de l’accès aux soins et services des personnes ayant un handicap.</w:t>
      </w:r>
    </w:p>
    <w:p w14:paraId="2053E3A4" w14:textId="0A0D5AF5" w:rsidR="00904ABD" w:rsidRPr="0003309D" w:rsidRDefault="00767887" w:rsidP="003F2C28">
      <w:pPr>
        <w:spacing w:line="240" w:lineRule="auto"/>
        <w:jc w:val="both"/>
        <w:rPr>
          <w:szCs w:val="20"/>
        </w:rPr>
      </w:pPr>
      <w:r w:rsidRPr="0003309D">
        <w:rPr>
          <w:szCs w:val="20"/>
        </w:rPr>
        <w:t>Au total, 13 des 15 mesures prévues au PAPH 2021-2022 on</w:t>
      </w:r>
      <w:r w:rsidR="00DF2C65" w:rsidRPr="0003309D">
        <w:rPr>
          <w:szCs w:val="20"/>
        </w:rPr>
        <w:t>t été réalisées</w:t>
      </w:r>
      <w:r w:rsidRPr="0003309D">
        <w:rPr>
          <w:szCs w:val="20"/>
        </w:rPr>
        <w:t xml:space="preserve">. </w:t>
      </w:r>
      <w:r w:rsidR="00DF2C65" w:rsidRPr="0003309D">
        <w:rPr>
          <w:szCs w:val="20"/>
        </w:rPr>
        <w:t xml:space="preserve">Il est à noter que les </w:t>
      </w:r>
      <w:r w:rsidR="00D821AB" w:rsidRPr="0003309D">
        <w:rPr>
          <w:szCs w:val="20"/>
        </w:rPr>
        <w:t>services de réadaptation en DP-</w:t>
      </w:r>
      <w:r w:rsidR="00D445B6" w:rsidRPr="0003309D">
        <w:rPr>
          <w:szCs w:val="20"/>
        </w:rPr>
        <w:t xml:space="preserve">DI-TSA </w:t>
      </w:r>
      <w:r w:rsidR="00D821AB" w:rsidRPr="0003309D">
        <w:rPr>
          <w:szCs w:val="20"/>
        </w:rPr>
        <w:t>ont également été maintenu</w:t>
      </w:r>
      <w:r w:rsidR="00D445B6" w:rsidRPr="0003309D">
        <w:rPr>
          <w:szCs w:val="20"/>
        </w:rPr>
        <w:t>s</w:t>
      </w:r>
      <w:r w:rsidR="00551687" w:rsidRPr="0003309D">
        <w:rPr>
          <w:szCs w:val="20"/>
        </w:rPr>
        <w:t xml:space="preserve"> dans le respect des mesures de la santé publique</w:t>
      </w:r>
      <w:r w:rsidR="0003309D">
        <w:rPr>
          <w:szCs w:val="20"/>
        </w:rPr>
        <w:t xml:space="preserve"> en période de pandémie</w:t>
      </w:r>
      <w:r w:rsidR="000E4F5E">
        <w:rPr>
          <w:szCs w:val="20"/>
        </w:rPr>
        <w:t xml:space="preserve"> et d</w:t>
      </w:r>
      <w:r w:rsidR="00DF2C65" w:rsidRPr="0003309D">
        <w:rPr>
          <w:szCs w:val="20"/>
        </w:rPr>
        <w:t>es mesure</w:t>
      </w:r>
      <w:r w:rsidR="00E75105" w:rsidRPr="0003309D">
        <w:rPr>
          <w:szCs w:val="20"/>
        </w:rPr>
        <w:t xml:space="preserve">s additionnelles </w:t>
      </w:r>
      <w:r w:rsidR="000E4F5E">
        <w:rPr>
          <w:szCs w:val="20"/>
        </w:rPr>
        <w:t xml:space="preserve">qui </w:t>
      </w:r>
      <w:r w:rsidR="00E75105" w:rsidRPr="0003309D">
        <w:rPr>
          <w:szCs w:val="20"/>
        </w:rPr>
        <w:t>ont été prises.</w:t>
      </w:r>
      <w:r w:rsidR="000E4F5E">
        <w:rPr>
          <w:szCs w:val="20"/>
        </w:rPr>
        <w:t xml:space="preserve"> La liste des autres mesures et initiatives non prévues dans le plan d’action présente </w:t>
      </w:r>
      <w:r w:rsidR="00C140B5">
        <w:rPr>
          <w:szCs w:val="20"/>
        </w:rPr>
        <w:t>neufs</w:t>
      </w:r>
      <w:r w:rsidR="000E4F5E">
        <w:rPr>
          <w:szCs w:val="20"/>
        </w:rPr>
        <w:t xml:space="preserve"> réalisations supplémentaires en lien avec le contexte de la pandémie et</w:t>
      </w:r>
      <w:r w:rsidR="00C140B5">
        <w:rPr>
          <w:szCs w:val="20"/>
        </w:rPr>
        <w:t xml:space="preserve"> six</w:t>
      </w:r>
      <w:r w:rsidR="000E4F5E">
        <w:rPr>
          <w:szCs w:val="20"/>
        </w:rPr>
        <w:t xml:space="preserve"> autres réalisations liées à la mission du CIUSSS. </w:t>
      </w:r>
    </w:p>
    <w:p w14:paraId="5B7539D9" w14:textId="127F9EA6" w:rsidR="00A81647" w:rsidRDefault="00A81647" w:rsidP="003F2C28">
      <w:pPr>
        <w:spacing w:line="240" w:lineRule="auto"/>
        <w:jc w:val="both"/>
        <w:rPr>
          <w:szCs w:val="20"/>
          <w:highlight w:val="yellow"/>
        </w:rPr>
      </w:pPr>
    </w:p>
    <w:p w14:paraId="610E853B" w14:textId="25E03D0C" w:rsidR="000E4F5E" w:rsidRPr="000E4F5E" w:rsidRDefault="000E4F5E" w:rsidP="000E4F5E">
      <w:pPr>
        <w:pStyle w:val="xxmsobodytext"/>
        <w:shd w:val="clear" w:color="auto" w:fill="FFFFFF"/>
        <w:spacing w:before="0" w:beforeAutospacing="0" w:after="0" w:afterAutospacing="0"/>
        <w:jc w:val="both"/>
        <w:rPr>
          <w:rFonts w:ascii="Verdana" w:hAnsi="Verdana"/>
          <w:color w:val="000000"/>
          <w:sz w:val="20"/>
          <w:szCs w:val="20"/>
          <w:lang w:val="fr-CA"/>
        </w:rPr>
      </w:pPr>
      <w:r>
        <w:rPr>
          <w:rFonts w:ascii="Verdana" w:hAnsi="Verdana"/>
          <w:color w:val="000000"/>
          <w:sz w:val="20"/>
          <w:szCs w:val="20"/>
          <w:bdr w:val="none" w:sz="0" w:space="0" w:color="auto" w:frame="1"/>
          <w:lang w:val="fr-CA"/>
        </w:rPr>
        <w:t>Au cours de l’année 2021-2022, la direction des ressources humaines a entamé des démarches visant la création d’un poste de conseillère en matière de diversité, équité, inclusion et appartenance.  En avril 2022, une nouvelle personne entrait en fonc</w:t>
      </w:r>
      <w:r w:rsidR="00A76AA4">
        <w:rPr>
          <w:rFonts w:ascii="Verdana" w:hAnsi="Verdana"/>
          <w:color w:val="000000"/>
          <w:sz w:val="20"/>
          <w:szCs w:val="20"/>
          <w:bdr w:val="none" w:sz="0" w:space="0" w:color="auto" w:frame="1"/>
          <w:lang w:val="fr-CA"/>
        </w:rPr>
        <w:t xml:space="preserve">tion au sein de l’organisation.  </w:t>
      </w:r>
      <w:r>
        <w:rPr>
          <w:rFonts w:ascii="Verdana" w:hAnsi="Verdana"/>
          <w:color w:val="000000"/>
          <w:sz w:val="20"/>
          <w:szCs w:val="20"/>
          <w:bdr w:val="none" w:sz="0" w:space="0" w:color="auto" w:frame="1"/>
          <w:lang w:val="fr-CA"/>
        </w:rPr>
        <w:t>Avec la création de ce nouveau poste et cette nouvelle initiative à venir, notre CIUSSS réaffirme sa volonté de travailler à s’engager concrètement, notamment, pour une plus grande inclusion des personnes handicapées. </w:t>
      </w:r>
    </w:p>
    <w:p w14:paraId="051A244B" w14:textId="77777777" w:rsidR="000E4F5E" w:rsidRPr="000E4F5E" w:rsidRDefault="000E4F5E" w:rsidP="000E4F5E">
      <w:pPr>
        <w:pStyle w:val="xxmsonormal"/>
        <w:shd w:val="clear" w:color="auto" w:fill="FFFFFF"/>
        <w:spacing w:before="0" w:beforeAutospacing="0" w:after="0" w:afterAutospacing="0"/>
        <w:rPr>
          <w:rFonts w:ascii="Verdana" w:hAnsi="Verdana"/>
          <w:color w:val="000000"/>
          <w:sz w:val="20"/>
          <w:szCs w:val="20"/>
          <w:lang w:val="fr-CA"/>
        </w:rPr>
      </w:pPr>
      <w:r>
        <w:rPr>
          <w:rFonts w:ascii="Verdana" w:hAnsi="Verdana"/>
          <w:color w:val="000000"/>
          <w:sz w:val="20"/>
          <w:szCs w:val="20"/>
          <w:bdr w:val="none" w:sz="0" w:space="0" w:color="auto" w:frame="1"/>
          <w:lang w:val="fr-CA"/>
        </w:rPr>
        <w:t> </w:t>
      </w:r>
    </w:p>
    <w:p w14:paraId="42BC5BA1" w14:textId="5BEF7122" w:rsidR="005F0928" w:rsidRPr="00E72463" w:rsidRDefault="000E4F5E" w:rsidP="003F2C28">
      <w:pPr>
        <w:spacing w:line="240" w:lineRule="auto"/>
        <w:jc w:val="both"/>
        <w:rPr>
          <w:szCs w:val="20"/>
        </w:rPr>
      </w:pPr>
      <w:r>
        <w:rPr>
          <w:szCs w:val="20"/>
        </w:rPr>
        <w:t>L</w:t>
      </w:r>
      <w:r w:rsidRPr="000E4F5E">
        <w:rPr>
          <w:szCs w:val="20"/>
        </w:rPr>
        <w:t xml:space="preserve">e CIUSSS a collectivement assumé la responsabilité de réduire et d'éliminer les obstacles à l'intégration des personnes handicapées dans les différents domaines définis </w:t>
      </w:r>
      <w:r>
        <w:rPr>
          <w:szCs w:val="20"/>
        </w:rPr>
        <w:t>contenu</w:t>
      </w:r>
      <w:r w:rsidR="007541AE">
        <w:rPr>
          <w:szCs w:val="20"/>
        </w:rPr>
        <w:t xml:space="preserve">s </w:t>
      </w:r>
      <w:r>
        <w:rPr>
          <w:szCs w:val="20"/>
        </w:rPr>
        <w:t>dans</w:t>
      </w:r>
      <w:r w:rsidRPr="000E4F5E">
        <w:rPr>
          <w:szCs w:val="20"/>
        </w:rPr>
        <w:t xml:space="preserve"> notre plan d'action. Nous sommes convaincus que chaque année, avec les stratégies développées, notre CIUSSS contribuera à l'objectif global d'assurer le respect des droits des personnes handicapées.</w:t>
      </w:r>
    </w:p>
    <w:p w14:paraId="7E730C0D" w14:textId="3CF1D947" w:rsidR="00062655" w:rsidRPr="00E72463" w:rsidRDefault="00046341" w:rsidP="000B26D9">
      <w:pPr>
        <w:pStyle w:val="Titre1"/>
      </w:pPr>
      <w:bookmarkStart w:id="45" w:name="_Toc105076056"/>
      <w:r w:rsidRPr="00E72463">
        <w:t xml:space="preserve">Annexe </w:t>
      </w:r>
      <w:r w:rsidR="00D35DC3" w:rsidRPr="00E72463">
        <w:t>1</w:t>
      </w:r>
      <w:bookmarkEnd w:id="42"/>
      <w:bookmarkEnd w:id="43"/>
      <w:bookmarkEnd w:id="44"/>
      <w:r w:rsidR="00C852A3" w:rsidRPr="00E72463">
        <w:t xml:space="preserve"> - O</w:t>
      </w:r>
      <w:r w:rsidR="00D92336" w:rsidRPr="00E72463">
        <w:t>rgan</w:t>
      </w:r>
      <w:r w:rsidR="002F569E" w:rsidRPr="00E72463">
        <w:t>igramme</w:t>
      </w:r>
      <w:r w:rsidR="00C20A39" w:rsidRPr="00E72463">
        <w:t xml:space="preserve"> du CIUSSS du </w:t>
      </w:r>
      <w:proofErr w:type="spellStart"/>
      <w:r w:rsidR="00C20A39" w:rsidRPr="00E72463">
        <w:t>Centre-Ouest-de-l’Île-de-Montréal</w:t>
      </w:r>
      <w:bookmarkEnd w:id="45"/>
      <w:proofErr w:type="spellEnd"/>
    </w:p>
    <w:p w14:paraId="53D3399D" w14:textId="252941C7" w:rsidR="003C110F" w:rsidRPr="00E72463" w:rsidRDefault="00B743D4" w:rsidP="00B743D4">
      <w:pPr>
        <w:rPr>
          <w:szCs w:val="20"/>
        </w:rPr>
      </w:pPr>
      <w:r w:rsidRPr="00E72463">
        <w:rPr>
          <w:noProof/>
          <w:lang w:val="fr-CA" w:eastAsia="fr-CA"/>
        </w:rPr>
        <w:drawing>
          <wp:anchor distT="0" distB="0" distL="114300" distR="114300" simplePos="0" relativeHeight="251658752" behindDoc="0" locked="0" layoutInCell="1" allowOverlap="1" wp14:anchorId="6DB5620B" wp14:editId="4B4C48BA">
            <wp:simplePos x="0" y="0"/>
            <wp:positionH relativeFrom="column">
              <wp:posOffset>3810</wp:posOffset>
            </wp:positionH>
            <wp:positionV relativeFrom="paragraph">
              <wp:posOffset>353695</wp:posOffset>
            </wp:positionV>
            <wp:extent cx="8368665" cy="53587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68665" cy="5358765"/>
                    </a:xfrm>
                    <a:prstGeom prst="rect">
                      <a:avLst/>
                    </a:prstGeom>
                  </pic:spPr>
                </pic:pic>
              </a:graphicData>
            </a:graphic>
          </wp:anchor>
        </w:drawing>
      </w:r>
    </w:p>
    <w:sectPr w:rsidR="003C110F" w:rsidRPr="00E72463" w:rsidSect="000E333E">
      <w:footerReference w:type="first" r:id="rId24"/>
      <w:pgSz w:w="15840" w:h="12240" w:orient="landscape" w:code="1"/>
      <w:pgMar w:top="562" w:right="1080" w:bottom="1440" w:left="1080"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D22C" w16cex:dateUtc="2022-04-11T20:43:00Z"/>
  <w16cex:commentExtensible w16cex:durableId="25FFD22D" w16cex:dateUtc="2022-04-11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D598D" w16cid:durableId="25FFD22C"/>
  <w16cid:commentId w16cid:paraId="45D7EAC9" w16cid:durableId="25FFD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57B9" w14:textId="77777777" w:rsidR="007541AE" w:rsidRDefault="007541AE" w:rsidP="00CD740D">
      <w:r>
        <w:separator/>
      </w:r>
    </w:p>
  </w:endnote>
  <w:endnote w:type="continuationSeparator" w:id="0">
    <w:p w14:paraId="1BFCBFBF" w14:textId="77777777" w:rsidR="007541AE" w:rsidRDefault="007541AE" w:rsidP="00C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HTF">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280" w14:textId="77777777" w:rsidR="007541AE" w:rsidRDefault="007541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136371"/>
      <w:docPartObj>
        <w:docPartGallery w:val="Page Numbers (Bottom of Page)"/>
        <w:docPartUnique/>
      </w:docPartObj>
    </w:sdtPr>
    <w:sdtContent>
      <w:p w14:paraId="73E73445" w14:textId="55BB5F7E" w:rsidR="007541AE" w:rsidRDefault="007541AE">
        <w:pPr>
          <w:pStyle w:val="Pieddepage"/>
          <w:jc w:val="right"/>
        </w:pPr>
        <w:r>
          <w:fldChar w:fldCharType="begin"/>
        </w:r>
        <w:r>
          <w:instrText>PAGE   \* MERGEFORMAT</w:instrText>
        </w:r>
        <w:r>
          <w:fldChar w:fldCharType="separate"/>
        </w:r>
        <w:r w:rsidR="007D36A3">
          <w:rPr>
            <w:noProof/>
          </w:rPr>
          <w:t>15</w:t>
        </w:r>
        <w:r>
          <w:fldChar w:fldCharType="end"/>
        </w:r>
      </w:p>
    </w:sdtContent>
  </w:sdt>
  <w:p w14:paraId="651E9592" w14:textId="77777777" w:rsidR="007541AE" w:rsidRDefault="007541AE" w:rsidP="00CD74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F880" w14:textId="77777777" w:rsidR="007541AE" w:rsidRDefault="007541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D3CA" w14:textId="0CE7BB34" w:rsidR="007541AE" w:rsidRDefault="007541AE">
    <w:pPr>
      <w:pStyle w:val="Pieddepage"/>
      <w:jc w:val="right"/>
    </w:pPr>
    <w:r>
      <w:fldChar w:fldCharType="begin"/>
    </w:r>
    <w:r>
      <w:instrText>PAGE   \* MERGEFORMAT</w:instrText>
    </w:r>
    <w:r>
      <w:fldChar w:fldCharType="separate"/>
    </w:r>
    <w:r w:rsidR="00007FA7">
      <w:rPr>
        <w:noProof/>
      </w:rPr>
      <w:t>3</w:t>
    </w:r>
    <w:r>
      <w:fldChar w:fldCharType="end"/>
    </w:r>
  </w:p>
  <w:p w14:paraId="060246ED" w14:textId="77777777" w:rsidR="007541AE" w:rsidRDefault="007541A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DFDA" w14:textId="7B69B93B" w:rsidR="007541AE" w:rsidRDefault="007541AE">
    <w:pPr>
      <w:pStyle w:val="Pieddepage"/>
      <w:jc w:val="right"/>
    </w:pPr>
    <w:r>
      <w:fldChar w:fldCharType="begin"/>
    </w:r>
    <w:r>
      <w:instrText>PAGE   \* MERGEFORMAT</w:instrText>
    </w:r>
    <w:r>
      <w:fldChar w:fldCharType="separate"/>
    </w:r>
    <w:r w:rsidR="00007FA7">
      <w:rPr>
        <w:noProof/>
      </w:rPr>
      <w:t>4</w:t>
    </w:r>
    <w:r>
      <w:fldChar w:fldCharType="end"/>
    </w:r>
  </w:p>
  <w:p w14:paraId="09D79C45" w14:textId="77777777" w:rsidR="007541AE" w:rsidRDefault="007541A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9038" w14:textId="13960B80" w:rsidR="007541AE" w:rsidRPr="006B03B1" w:rsidRDefault="007541AE" w:rsidP="006B03B1">
    <w:pPr>
      <w:pStyle w:val="Pieddepage"/>
      <w:jc w:val="right"/>
    </w:pPr>
    <w:r>
      <w:fldChar w:fldCharType="begin"/>
    </w:r>
    <w:r>
      <w:instrText>PAGE   \* MERGEFORMAT</w:instrText>
    </w:r>
    <w:r>
      <w:fldChar w:fldCharType="separate"/>
    </w:r>
    <w:r w:rsidR="007D36A3">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D334" w14:textId="1D8DF3FA" w:rsidR="007541AE" w:rsidRDefault="007541AE">
    <w:pPr>
      <w:pStyle w:val="Pieddepage"/>
      <w:jc w:val="right"/>
    </w:pPr>
  </w:p>
  <w:p w14:paraId="543D1F4C" w14:textId="77777777" w:rsidR="007541AE" w:rsidRDefault="007541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2263" w14:textId="77777777" w:rsidR="007541AE" w:rsidRDefault="007541AE" w:rsidP="00CD740D">
      <w:r>
        <w:separator/>
      </w:r>
    </w:p>
  </w:footnote>
  <w:footnote w:type="continuationSeparator" w:id="0">
    <w:p w14:paraId="2A4DCD0C" w14:textId="77777777" w:rsidR="007541AE" w:rsidRDefault="007541AE" w:rsidP="00CD7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B0D2" w14:textId="77777777" w:rsidR="007541AE" w:rsidRDefault="007541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1AF2" w14:textId="77777777" w:rsidR="007541AE" w:rsidRDefault="007541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E698" w14:textId="77777777" w:rsidR="007541AE" w:rsidRDefault="00754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DC"/>
    <w:multiLevelType w:val="hybridMultilevel"/>
    <w:tmpl w:val="CDE671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280BE6"/>
    <w:multiLevelType w:val="hybridMultilevel"/>
    <w:tmpl w:val="43708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E06C1"/>
    <w:multiLevelType w:val="multilevel"/>
    <w:tmpl w:val="744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7DDB"/>
    <w:multiLevelType w:val="hybridMultilevel"/>
    <w:tmpl w:val="3300E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9116C"/>
    <w:multiLevelType w:val="hybridMultilevel"/>
    <w:tmpl w:val="F68E3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9205E"/>
    <w:multiLevelType w:val="hybridMultilevel"/>
    <w:tmpl w:val="E3C0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B5F29"/>
    <w:multiLevelType w:val="hybridMultilevel"/>
    <w:tmpl w:val="468E2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590045"/>
    <w:multiLevelType w:val="hybridMultilevel"/>
    <w:tmpl w:val="9EBC0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875226"/>
    <w:multiLevelType w:val="hybridMultilevel"/>
    <w:tmpl w:val="E3D62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10C89"/>
    <w:multiLevelType w:val="hybridMultilevel"/>
    <w:tmpl w:val="5352016E"/>
    <w:lvl w:ilvl="0" w:tplc="FFFFFFFF">
      <w:start w:val="1"/>
      <w:numFmt w:val="bullet"/>
      <w:lvlText w:val="-"/>
      <w:lvlJc w:val="left"/>
      <w:pPr>
        <w:ind w:left="360" w:hanging="360"/>
      </w:pPr>
      <w:rPr>
        <w:rFonts w:ascii="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2013CA"/>
    <w:multiLevelType w:val="hybridMultilevel"/>
    <w:tmpl w:val="A02C223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3CE42C8B"/>
    <w:multiLevelType w:val="hybridMultilevel"/>
    <w:tmpl w:val="AC26D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8500D"/>
    <w:multiLevelType w:val="multilevel"/>
    <w:tmpl w:val="2834C074"/>
    <w:numStyleLink w:val="WWNum7"/>
  </w:abstractNum>
  <w:abstractNum w:abstractNumId="13" w15:restartNumberingAfterBreak="0">
    <w:nsid w:val="46EF76D3"/>
    <w:multiLevelType w:val="hybridMultilevel"/>
    <w:tmpl w:val="C110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7F28B0"/>
    <w:multiLevelType w:val="hybridMultilevel"/>
    <w:tmpl w:val="1EE0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E69CC"/>
    <w:multiLevelType w:val="multilevel"/>
    <w:tmpl w:val="2834C07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F6E07E1"/>
    <w:multiLevelType w:val="hybridMultilevel"/>
    <w:tmpl w:val="C84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947AD7"/>
    <w:multiLevelType w:val="hybridMultilevel"/>
    <w:tmpl w:val="CADAC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5B2259"/>
    <w:multiLevelType w:val="hybridMultilevel"/>
    <w:tmpl w:val="F27C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070DE"/>
    <w:multiLevelType w:val="hybridMultilevel"/>
    <w:tmpl w:val="9960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93C93"/>
    <w:multiLevelType w:val="hybridMultilevel"/>
    <w:tmpl w:val="07B0630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DA0398"/>
    <w:multiLevelType w:val="hybridMultilevel"/>
    <w:tmpl w:val="F5A8E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C54E73"/>
    <w:multiLevelType w:val="hybridMultilevel"/>
    <w:tmpl w:val="D82A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74C11"/>
    <w:multiLevelType w:val="hybridMultilevel"/>
    <w:tmpl w:val="9AD21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168E9"/>
    <w:multiLevelType w:val="hybridMultilevel"/>
    <w:tmpl w:val="39F27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6C37728"/>
    <w:multiLevelType w:val="hybridMultilevel"/>
    <w:tmpl w:val="0EE002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A7034E"/>
    <w:multiLevelType w:val="hybridMultilevel"/>
    <w:tmpl w:val="EDC4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01A41"/>
    <w:multiLevelType w:val="hybridMultilevel"/>
    <w:tmpl w:val="289C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960ED"/>
    <w:multiLevelType w:val="hybridMultilevel"/>
    <w:tmpl w:val="8054A2FE"/>
    <w:lvl w:ilvl="0" w:tplc="0409000F">
      <w:start w:val="1"/>
      <w:numFmt w:val="decimal"/>
      <w:lvlText w:val="%1."/>
      <w:lvlJc w:val="left"/>
      <w:pPr>
        <w:ind w:left="477" w:hanging="360"/>
      </w:p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9" w15:restartNumberingAfterBreak="0">
    <w:nsid w:val="7E4C7C78"/>
    <w:multiLevelType w:val="hybridMultilevel"/>
    <w:tmpl w:val="C4A0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8"/>
  </w:num>
  <w:num w:numId="4">
    <w:abstractNumId w:val="26"/>
  </w:num>
  <w:num w:numId="5">
    <w:abstractNumId w:val="14"/>
  </w:num>
  <w:num w:numId="6">
    <w:abstractNumId w:val="5"/>
  </w:num>
  <w:num w:numId="7">
    <w:abstractNumId w:val="10"/>
  </w:num>
  <w:num w:numId="8">
    <w:abstractNumId w:val="27"/>
  </w:num>
  <w:num w:numId="9">
    <w:abstractNumId w:val="19"/>
  </w:num>
  <w:num w:numId="10">
    <w:abstractNumId w:val="3"/>
  </w:num>
  <w:num w:numId="11">
    <w:abstractNumId w:val="11"/>
  </w:num>
  <w:num w:numId="12">
    <w:abstractNumId w:val="7"/>
  </w:num>
  <w:num w:numId="13">
    <w:abstractNumId w:val="4"/>
  </w:num>
  <w:num w:numId="14">
    <w:abstractNumId w:val="18"/>
  </w:num>
  <w:num w:numId="15">
    <w:abstractNumId w:val="22"/>
  </w:num>
  <w:num w:numId="16">
    <w:abstractNumId w:val="23"/>
  </w:num>
  <w:num w:numId="17">
    <w:abstractNumId w:val="29"/>
  </w:num>
  <w:num w:numId="18">
    <w:abstractNumId w:val="24"/>
  </w:num>
  <w:num w:numId="19">
    <w:abstractNumId w:val="21"/>
  </w:num>
  <w:num w:numId="20">
    <w:abstractNumId w:val="20"/>
  </w:num>
  <w:num w:numId="21">
    <w:abstractNumId w:val="2"/>
  </w:num>
  <w:num w:numId="22">
    <w:abstractNumId w:val="25"/>
  </w:num>
  <w:num w:numId="23">
    <w:abstractNumId w:val="17"/>
  </w:num>
  <w:num w:numId="24">
    <w:abstractNumId w:val="6"/>
  </w:num>
  <w:num w:numId="25">
    <w:abstractNumId w:val="9"/>
  </w:num>
  <w:num w:numId="26">
    <w:abstractNumId w:val="27"/>
  </w:num>
  <w:num w:numId="27">
    <w:abstractNumId w:val="19"/>
  </w:num>
  <w:num w:numId="28">
    <w:abstractNumId w:val="12"/>
  </w:num>
  <w:num w:numId="29">
    <w:abstractNumId w:val="16"/>
  </w:num>
  <w:num w:numId="30">
    <w:abstractNumId w:val="0"/>
  </w:num>
  <w:num w:numId="31">
    <w:abstractNumId w:val="13"/>
  </w:num>
  <w:num w:numId="32">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Béchard">
    <w15:presenceInfo w15:providerId="Windows Live" w15:userId="ec7afa9341c0e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insDel="0" w:formatting="0"/>
  <w:defaultTabStop w:val="209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44"/>
    <w:rsid w:val="0000040E"/>
    <w:rsid w:val="0000041F"/>
    <w:rsid w:val="00004A28"/>
    <w:rsid w:val="0000573D"/>
    <w:rsid w:val="00007713"/>
    <w:rsid w:val="00007FA7"/>
    <w:rsid w:val="000153FF"/>
    <w:rsid w:val="00016520"/>
    <w:rsid w:val="00017057"/>
    <w:rsid w:val="00021ADA"/>
    <w:rsid w:val="000235F9"/>
    <w:rsid w:val="0002518E"/>
    <w:rsid w:val="00025D0D"/>
    <w:rsid w:val="00027737"/>
    <w:rsid w:val="00027B9A"/>
    <w:rsid w:val="00027E31"/>
    <w:rsid w:val="0003117E"/>
    <w:rsid w:val="000315A2"/>
    <w:rsid w:val="00031C35"/>
    <w:rsid w:val="00031D82"/>
    <w:rsid w:val="000325A2"/>
    <w:rsid w:val="00032F08"/>
    <w:rsid w:val="0003309D"/>
    <w:rsid w:val="000355DE"/>
    <w:rsid w:val="00036174"/>
    <w:rsid w:val="00036B68"/>
    <w:rsid w:val="00036CF5"/>
    <w:rsid w:val="00040855"/>
    <w:rsid w:val="00046341"/>
    <w:rsid w:val="00046BBF"/>
    <w:rsid w:val="000510E7"/>
    <w:rsid w:val="00051E04"/>
    <w:rsid w:val="00054561"/>
    <w:rsid w:val="00060589"/>
    <w:rsid w:val="0006142C"/>
    <w:rsid w:val="00062655"/>
    <w:rsid w:val="00063E14"/>
    <w:rsid w:val="000649D7"/>
    <w:rsid w:val="00064B72"/>
    <w:rsid w:val="00065394"/>
    <w:rsid w:val="00066B81"/>
    <w:rsid w:val="000716D0"/>
    <w:rsid w:val="000744C2"/>
    <w:rsid w:val="00074ECD"/>
    <w:rsid w:val="00075C7F"/>
    <w:rsid w:val="00076262"/>
    <w:rsid w:val="00076466"/>
    <w:rsid w:val="00077726"/>
    <w:rsid w:val="00077851"/>
    <w:rsid w:val="00080DED"/>
    <w:rsid w:val="000823FF"/>
    <w:rsid w:val="000825B3"/>
    <w:rsid w:val="000837A8"/>
    <w:rsid w:val="0008610D"/>
    <w:rsid w:val="00086887"/>
    <w:rsid w:val="00086AE4"/>
    <w:rsid w:val="0009141F"/>
    <w:rsid w:val="000914D7"/>
    <w:rsid w:val="00091BB2"/>
    <w:rsid w:val="0009218E"/>
    <w:rsid w:val="00092A4F"/>
    <w:rsid w:val="00094AA6"/>
    <w:rsid w:val="00096248"/>
    <w:rsid w:val="00097605"/>
    <w:rsid w:val="000A1251"/>
    <w:rsid w:val="000A38BF"/>
    <w:rsid w:val="000A58A5"/>
    <w:rsid w:val="000A7CFD"/>
    <w:rsid w:val="000B0AF4"/>
    <w:rsid w:val="000B217E"/>
    <w:rsid w:val="000B26D9"/>
    <w:rsid w:val="000B2A16"/>
    <w:rsid w:val="000B3239"/>
    <w:rsid w:val="000B38A6"/>
    <w:rsid w:val="000B5930"/>
    <w:rsid w:val="000B5C22"/>
    <w:rsid w:val="000B64DC"/>
    <w:rsid w:val="000B666B"/>
    <w:rsid w:val="000B72C6"/>
    <w:rsid w:val="000C2590"/>
    <w:rsid w:val="000C343F"/>
    <w:rsid w:val="000C3E2E"/>
    <w:rsid w:val="000C3E60"/>
    <w:rsid w:val="000C5232"/>
    <w:rsid w:val="000C5E91"/>
    <w:rsid w:val="000D321F"/>
    <w:rsid w:val="000D5034"/>
    <w:rsid w:val="000D740D"/>
    <w:rsid w:val="000E02A4"/>
    <w:rsid w:val="000E0D41"/>
    <w:rsid w:val="000E1C8F"/>
    <w:rsid w:val="000E333E"/>
    <w:rsid w:val="000E335A"/>
    <w:rsid w:val="000E3D56"/>
    <w:rsid w:val="000E40E1"/>
    <w:rsid w:val="000E4F5E"/>
    <w:rsid w:val="000E51C4"/>
    <w:rsid w:val="000E6C56"/>
    <w:rsid w:val="000F2654"/>
    <w:rsid w:val="000F2FEB"/>
    <w:rsid w:val="000F3517"/>
    <w:rsid w:val="000F3BA3"/>
    <w:rsid w:val="000F5346"/>
    <w:rsid w:val="000F7465"/>
    <w:rsid w:val="00100B0F"/>
    <w:rsid w:val="001017B6"/>
    <w:rsid w:val="001050CA"/>
    <w:rsid w:val="00111FD1"/>
    <w:rsid w:val="00112A8E"/>
    <w:rsid w:val="0012044F"/>
    <w:rsid w:val="0012074B"/>
    <w:rsid w:val="00121179"/>
    <w:rsid w:val="0012236B"/>
    <w:rsid w:val="00130E76"/>
    <w:rsid w:val="00137ED5"/>
    <w:rsid w:val="001408C8"/>
    <w:rsid w:val="00140CFB"/>
    <w:rsid w:val="00144FEA"/>
    <w:rsid w:val="00145BD5"/>
    <w:rsid w:val="001461DF"/>
    <w:rsid w:val="00146319"/>
    <w:rsid w:val="00150A4D"/>
    <w:rsid w:val="00152815"/>
    <w:rsid w:val="00154BAF"/>
    <w:rsid w:val="0015645B"/>
    <w:rsid w:val="00156A47"/>
    <w:rsid w:val="001577A4"/>
    <w:rsid w:val="00161238"/>
    <w:rsid w:val="001626CE"/>
    <w:rsid w:val="00163BAF"/>
    <w:rsid w:val="00164171"/>
    <w:rsid w:val="00164B3F"/>
    <w:rsid w:val="00164F5D"/>
    <w:rsid w:val="00165ED4"/>
    <w:rsid w:val="00167C28"/>
    <w:rsid w:val="00170C6B"/>
    <w:rsid w:val="001742C5"/>
    <w:rsid w:val="00174F2F"/>
    <w:rsid w:val="001754F9"/>
    <w:rsid w:val="0017556A"/>
    <w:rsid w:val="00175F16"/>
    <w:rsid w:val="00182889"/>
    <w:rsid w:val="0018538C"/>
    <w:rsid w:val="0018667B"/>
    <w:rsid w:val="00186A21"/>
    <w:rsid w:val="00187458"/>
    <w:rsid w:val="00190D42"/>
    <w:rsid w:val="001920DD"/>
    <w:rsid w:val="00192B21"/>
    <w:rsid w:val="0019311A"/>
    <w:rsid w:val="00193445"/>
    <w:rsid w:val="00193F80"/>
    <w:rsid w:val="0019437B"/>
    <w:rsid w:val="001946CD"/>
    <w:rsid w:val="00194B19"/>
    <w:rsid w:val="00196B35"/>
    <w:rsid w:val="001A0708"/>
    <w:rsid w:val="001A3CDC"/>
    <w:rsid w:val="001A4926"/>
    <w:rsid w:val="001A51D5"/>
    <w:rsid w:val="001A5E40"/>
    <w:rsid w:val="001A5F18"/>
    <w:rsid w:val="001A65FD"/>
    <w:rsid w:val="001A7910"/>
    <w:rsid w:val="001A7E3F"/>
    <w:rsid w:val="001B0113"/>
    <w:rsid w:val="001B10B0"/>
    <w:rsid w:val="001B38E9"/>
    <w:rsid w:val="001B3B09"/>
    <w:rsid w:val="001B463B"/>
    <w:rsid w:val="001B4B5F"/>
    <w:rsid w:val="001B4D31"/>
    <w:rsid w:val="001B5EB5"/>
    <w:rsid w:val="001C109D"/>
    <w:rsid w:val="001C2505"/>
    <w:rsid w:val="001C5311"/>
    <w:rsid w:val="001C5E34"/>
    <w:rsid w:val="001C6A90"/>
    <w:rsid w:val="001D076B"/>
    <w:rsid w:val="001D1ACE"/>
    <w:rsid w:val="001D219F"/>
    <w:rsid w:val="001D4422"/>
    <w:rsid w:val="001D55DC"/>
    <w:rsid w:val="001D5DE6"/>
    <w:rsid w:val="001D64A1"/>
    <w:rsid w:val="001D6D05"/>
    <w:rsid w:val="001D7BA9"/>
    <w:rsid w:val="001E071C"/>
    <w:rsid w:val="001E1307"/>
    <w:rsid w:val="001E4DA7"/>
    <w:rsid w:val="001E5100"/>
    <w:rsid w:val="001E5CE9"/>
    <w:rsid w:val="001E5D8C"/>
    <w:rsid w:val="001E6274"/>
    <w:rsid w:val="001E691D"/>
    <w:rsid w:val="001E7660"/>
    <w:rsid w:val="001E7EB1"/>
    <w:rsid w:val="001F2DEB"/>
    <w:rsid w:val="001F42BC"/>
    <w:rsid w:val="001F4616"/>
    <w:rsid w:val="001F66E6"/>
    <w:rsid w:val="002063A0"/>
    <w:rsid w:val="00206FD5"/>
    <w:rsid w:val="00207245"/>
    <w:rsid w:val="0021426D"/>
    <w:rsid w:val="00214D0C"/>
    <w:rsid w:val="00215680"/>
    <w:rsid w:val="00215D71"/>
    <w:rsid w:val="00217820"/>
    <w:rsid w:val="00217C11"/>
    <w:rsid w:val="00220032"/>
    <w:rsid w:val="002222C0"/>
    <w:rsid w:val="00225B8F"/>
    <w:rsid w:val="00233328"/>
    <w:rsid w:val="00236082"/>
    <w:rsid w:val="00236619"/>
    <w:rsid w:val="002406C5"/>
    <w:rsid w:val="00241CF4"/>
    <w:rsid w:val="00244A78"/>
    <w:rsid w:val="002468AF"/>
    <w:rsid w:val="00247F19"/>
    <w:rsid w:val="0025141D"/>
    <w:rsid w:val="0025250A"/>
    <w:rsid w:val="0025346B"/>
    <w:rsid w:val="00253DB0"/>
    <w:rsid w:val="00255256"/>
    <w:rsid w:val="002576E3"/>
    <w:rsid w:val="00257A3E"/>
    <w:rsid w:val="00263713"/>
    <w:rsid w:val="0026415C"/>
    <w:rsid w:val="002649F8"/>
    <w:rsid w:val="00264BA0"/>
    <w:rsid w:val="0026565D"/>
    <w:rsid w:val="00267133"/>
    <w:rsid w:val="002675CC"/>
    <w:rsid w:val="002679FA"/>
    <w:rsid w:val="0027047A"/>
    <w:rsid w:val="00271F09"/>
    <w:rsid w:val="00271F43"/>
    <w:rsid w:val="00272F25"/>
    <w:rsid w:val="002737F6"/>
    <w:rsid w:val="0027516D"/>
    <w:rsid w:val="00276070"/>
    <w:rsid w:val="002775DC"/>
    <w:rsid w:val="0028141B"/>
    <w:rsid w:val="00281962"/>
    <w:rsid w:val="00282708"/>
    <w:rsid w:val="00283D64"/>
    <w:rsid w:val="00284044"/>
    <w:rsid w:val="00286B5B"/>
    <w:rsid w:val="00290F0D"/>
    <w:rsid w:val="002947C2"/>
    <w:rsid w:val="002959E1"/>
    <w:rsid w:val="002A22A9"/>
    <w:rsid w:val="002A32C5"/>
    <w:rsid w:val="002A3937"/>
    <w:rsid w:val="002A45B5"/>
    <w:rsid w:val="002A6C47"/>
    <w:rsid w:val="002B25BE"/>
    <w:rsid w:val="002B2ADF"/>
    <w:rsid w:val="002B3B1F"/>
    <w:rsid w:val="002B3EEF"/>
    <w:rsid w:val="002B45A5"/>
    <w:rsid w:val="002C113A"/>
    <w:rsid w:val="002C1202"/>
    <w:rsid w:val="002C16BB"/>
    <w:rsid w:val="002C2999"/>
    <w:rsid w:val="002C38F3"/>
    <w:rsid w:val="002C5BC6"/>
    <w:rsid w:val="002C74DC"/>
    <w:rsid w:val="002D0E3A"/>
    <w:rsid w:val="002D4349"/>
    <w:rsid w:val="002D72B9"/>
    <w:rsid w:val="002D7925"/>
    <w:rsid w:val="002E12D0"/>
    <w:rsid w:val="002E1D92"/>
    <w:rsid w:val="002E2392"/>
    <w:rsid w:val="002E4AF1"/>
    <w:rsid w:val="002E625E"/>
    <w:rsid w:val="002F0DC6"/>
    <w:rsid w:val="002F15E7"/>
    <w:rsid w:val="002F1673"/>
    <w:rsid w:val="002F1838"/>
    <w:rsid w:val="002F3C40"/>
    <w:rsid w:val="002F51DC"/>
    <w:rsid w:val="002F569E"/>
    <w:rsid w:val="002F594A"/>
    <w:rsid w:val="002F5B3A"/>
    <w:rsid w:val="002F7D5A"/>
    <w:rsid w:val="00301864"/>
    <w:rsid w:val="00301E7E"/>
    <w:rsid w:val="00303371"/>
    <w:rsid w:val="00304F02"/>
    <w:rsid w:val="0030568D"/>
    <w:rsid w:val="003059FE"/>
    <w:rsid w:val="00306A7A"/>
    <w:rsid w:val="00310FB0"/>
    <w:rsid w:val="00312656"/>
    <w:rsid w:val="003152ED"/>
    <w:rsid w:val="003159DD"/>
    <w:rsid w:val="00316CD7"/>
    <w:rsid w:val="00322EE9"/>
    <w:rsid w:val="0032435F"/>
    <w:rsid w:val="003273D9"/>
    <w:rsid w:val="00330BA8"/>
    <w:rsid w:val="003316F6"/>
    <w:rsid w:val="00332A8F"/>
    <w:rsid w:val="00332DA8"/>
    <w:rsid w:val="003343BA"/>
    <w:rsid w:val="00335079"/>
    <w:rsid w:val="003435EF"/>
    <w:rsid w:val="00343722"/>
    <w:rsid w:val="0034715B"/>
    <w:rsid w:val="003507DB"/>
    <w:rsid w:val="003578FB"/>
    <w:rsid w:val="003618C8"/>
    <w:rsid w:val="00363D3F"/>
    <w:rsid w:val="00364092"/>
    <w:rsid w:val="00365445"/>
    <w:rsid w:val="003672F8"/>
    <w:rsid w:val="00371FF1"/>
    <w:rsid w:val="0037412E"/>
    <w:rsid w:val="00375EAD"/>
    <w:rsid w:val="00376607"/>
    <w:rsid w:val="00376685"/>
    <w:rsid w:val="003804BD"/>
    <w:rsid w:val="00381932"/>
    <w:rsid w:val="003821EF"/>
    <w:rsid w:val="0038323E"/>
    <w:rsid w:val="00384FAD"/>
    <w:rsid w:val="00386FAF"/>
    <w:rsid w:val="003872ED"/>
    <w:rsid w:val="0039294C"/>
    <w:rsid w:val="0039351C"/>
    <w:rsid w:val="00393FA1"/>
    <w:rsid w:val="0039406C"/>
    <w:rsid w:val="00394299"/>
    <w:rsid w:val="003956D5"/>
    <w:rsid w:val="00395E4D"/>
    <w:rsid w:val="00396F37"/>
    <w:rsid w:val="003A1C46"/>
    <w:rsid w:val="003A2C5B"/>
    <w:rsid w:val="003A435B"/>
    <w:rsid w:val="003A6021"/>
    <w:rsid w:val="003A710C"/>
    <w:rsid w:val="003B1757"/>
    <w:rsid w:val="003B348A"/>
    <w:rsid w:val="003B4E0F"/>
    <w:rsid w:val="003B59A6"/>
    <w:rsid w:val="003C0087"/>
    <w:rsid w:val="003C0166"/>
    <w:rsid w:val="003C0240"/>
    <w:rsid w:val="003C10D8"/>
    <w:rsid w:val="003C110F"/>
    <w:rsid w:val="003C67FB"/>
    <w:rsid w:val="003C68ED"/>
    <w:rsid w:val="003D0AEC"/>
    <w:rsid w:val="003D0EB8"/>
    <w:rsid w:val="003D170C"/>
    <w:rsid w:val="003D1880"/>
    <w:rsid w:val="003D2866"/>
    <w:rsid w:val="003D3F0F"/>
    <w:rsid w:val="003D51CC"/>
    <w:rsid w:val="003D53DD"/>
    <w:rsid w:val="003D5FC8"/>
    <w:rsid w:val="003D73D1"/>
    <w:rsid w:val="003E188E"/>
    <w:rsid w:val="003E3067"/>
    <w:rsid w:val="003E3561"/>
    <w:rsid w:val="003E50B2"/>
    <w:rsid w:val="003F123D"/>
    <w:rsid w:val="003F2C28"/>
    <w:rsid w:val="003F2F2C"/>
    <w:rsid w:val="003F56BC"/>
    <w:rsid w:val="003F5D0A"/>
    <w:rsid w:val="003F6366"/>
    <w:rsid w:val="003F6DF2"/>
    <w:rsid w:val="004008A5"/>
    <w:rsid w:val="00400B60"/>
    <w:rsid w:val="00403048"/>
    <w:rsid w:val="00404426"/>
    <w:rsid w:val="0040510D"/>
    <w:rsid w:val="00410D39"/>
    <w:rsid w:val="00412EAB"/>
    <w:rsid w:val="00413AF0"/>
    <w:rsid w:val="00420E36"/>
    <w:rsid w:val="004239E0"/>
    <w:rsid w:val="00424DB7"/>
    <w:rsid w:val="004257FB"/>
    <w:rsid w:val="00427AFB"/>
    <w:rsid w:val="00430DC0"/>
    <w:rsid w:val="00431086"/>
    <w:rsid w:val="00432D10"/>
    <w:rsid w:val="00432E0D"/>
    <w:rsid w:val="00435C8B"/>
    <w:rsid w:val="00436E0F"/>
    <w:rsid w:val="00436ED0"/>
    <w:rsid w:val="00437443"/>
    <w:rsid w:val="00437FDA"/>
    <w:rsid w:val="00441791"/>
    <w:rsid w:val="00442140"/>
    <w:rsid w:val="00446010"/>
    <w:rsid w:val="004465A5"/>
    <w:rsid w:val="00446EE8"/>
    <w:rsid w:val="00450BCC"/>
    <w:rsid w:val="00451151"/>
    <w:rsid w:val="00451EB2"/>
    <w:rsid w:val="00454CCC"/>
    <w:rsid w:val="00466E54"/>
    <w:rsid w:val="00473480"/>
    <w:rsid w:val="00473A8A"/>
    <w:rsid w:val="00474CB2"/>
    <w:rsid w:val="0047513C"/>
    <w:rsid w:val="00477940"/>
    <w:rsid w:val="00480B31"/>
    <w:rsid w:val="00481331"/>
    <w:rsid w:val="00481511"/>
    <w:rsid w:val="00481873"/>
    <w:rsid w:val="00481E69"/>
    <w:rsid w:val="00483CF7"/>
    <w:rsid w:val="00484744"/>
    <w:rsid w:val="004865D1"/>
    <w:rsid w:val="00490106"/>
    <w:rsid w:val="0049205B"/>
    <w:rsid w:val="00492429"/>
    <w:rsid w:val="00492E7D"/>
    <w:rsid w:val="004930F9"/>
    <w:rsid w:val="004939E8"/>
    <w:rsid w:val="00495B15"/>
    <w:rsid w:val="0049760F"/>
    <w:rsid w:val="0049792B"/>
    <w:rsid w:val="004A21B4"/>
    <w:rsid w:val="004A4C64"/>
    <w:rsid w:val="004A5069"/>
    <w:rsid w:val="004A54D4"/>
    <w:rsid w:val="004B44FF"/>
    <w:rsid w:val="004B6EFF"/>
    <w:rsid w:val="004B7698"/>
    <w:rsid w:val="004B7E70"/>
    <w:rsid w:val="004C0E7A"/>
    <w:rsid w:val="004C1D70"/>
    <w:rsid w:val="004C2D2D"/>
    <w:rsid w:val="004C382B"/>
    <w:rsid w:val="004C58E4"/>
    <w:rsid w:val="004C68AD"/>
    <w:rsid w:val="004C7806"/>
    <w:rsid w:val="004C7D6E"/>
    <w:rsid w:val="004D2F73"/>
    <w:rsid w:val="004D2F7F"/>
    <w:rsid w:val="004D3E7F"/>
    <w:rsid w:val="004D52E4"/>
    <w:rsid w:val="004D57A8"/>
    <w:rsid w:val="004D5C46"/>
    <w:rsid w:val="004E117D"/>
    <w:rsid w:val="004E1910"/>
    <w:rsid w:val="004E233B"/>
    <w:rsid w:val="004E4841"/>
    <w:rsid w:val="004E5A3E"/>
    <w:rsid w:val="004F024F"/>
    <w:rsid w:val="004F4B31"/>
    <w:rsid w:val="00500C5B"/>
    <w:rsid w:val="005020A8"/>
    <w:rsid w:val="00506431"/>
    <w:rsid w:val="005075E6"/>
    <w:rsid w:val="00511798"/>
    <w:rsid w:val="00513175"/>
    <w:rsid w:val="005135B9"/>
    <w:rsid w:val="00514F63"/>
    <w:rsid w:val="005160FD"/>
    <w:rsid w:val="00516383"/>
    <w:rsid w:val="00517734"/>
    <w:rsid w:val="0051781B"/>
    <w:rsid w:val="00520DD5"/>
    <w:rsid w:val="00523B5E"/>
    <w:rsid w:val="00525ECD"/>
    <w:rsid w:val="00526A79"/>
    <w:rsid w:val="005306E3"/>
    <w:rsid w:val="00531D8F"/>
    <w:rsid w:val="005329A7"/>
    <w:rsid w:val="005367E3"/>
    <w:rsid w:val="005368DA"/>
    <w:rsid w:val="005379FC"/>
    <w:rsid w:val="00540A35"/>
    <w:rsid w:val="0054572C"/>
    <w:rsid w:val="005508C2"/>
    <w:rsid w:val="00551034"/>
    <w:rsid w:val="00551687"/>
    <w:rsid w:val="005523BB"/>
    <w:rsid w:val="0055695E"/>
    <w:rsid w:val="00557CD7"/>
    <w:rsid w:val="00560DE7"/>
    <w:rsid w:val="005615AF"/>
    <w:rsid w:val="00565266"/>
    <w:rsid w:val="00565813"/>
    <w:rsid w:val="005668C8"/>
    <w:rsid w:val="00570529"/>
    <w:rsid w:val="00570968"/>
    <w:rsid w:val="00572682"/>
    <w:rsid w:val="00575F57"/>
    <w:rsid w:val="0057692C"/>
    <w:rsid w:val="00577DEB"/>
    <w:rsid w:val="005814A4"/>
    <w:rsid w:val="00582494"/>
    <w:rsid w:val="005830F9"/>
    <w:rsid w:val="005857B0"/>
    <w:rsid w:val="0058664F"/>
    <w:rsid w:val="00590DE7"/>
    <w:rsid w:val="005943AC"/>
    <w:rsid w:val="00596120"/>
    <w:rsid w:val="0059777C"/>
    <w:rsid w:val="005A1FCE"/>
    <w:rsid w:val="005A2A88"/>
    <w:rsid w:val="005A4390"/>
    <w:rsid w:val="005B1C86"/>
    <w:rsid w:val="005B4788"/>
    <w:rsid w:val="005B75FF"/>
    <w:rsid w:val="005C2EE9"/>
    <w:rsid w:val="005C31E2"/>
    <w:rsid w:val="005C3C83"/>
    <w:rsid w:val="005C4C08"/>
    <w:rsid w:val="005C56BC"/>
    <w:rsid w:val="005D0097"/>
    <w:rsid w:val="005D30D8"/>
    <w:rsid w:val="005D553C"/>
    <w:rsid w:val="005D6B3C"/>
    <w:rsid w:val="005E09B7"/>
    <w:rsid w:val="005E0C80"/>
    <w:rsid w:val="005E3A5D"/>
    <w:rsid w:val="005E470A"/>
    <w:rsid w:val="005E5913"/>
    <w:rsid w:val="005E7E57"/>
    <w:rsid w:val="005F00C2"/>
    <w:rsid w:val="005F0928"/>
    <w:rsid w:val="005F1C70"/>
    <w:rsid w:val="005F3938"/>
    <w:rsid w:val="005F7245"/>
    <w:rsid w:val="005F72C2"/>
    <w:rsid w:val="005F7897"/>
    <w:rsid w:val="006004A3"/>
    <w:rsid w:val="00600A93"/>
    <w:rsid w:val="006077F4"/>
    <w:rsid w:val="00607A42"/>
    <w:rsid w:val="0061058E"/>
    <w:rsid w:val="00610854"/>
    <w:rsid w:val="00610CC0"/>
    <w:rsid w:val="00611CDD"/>
    <w:rsid w:val="0061270C"/>
    <w:rsid w:val="00614279"/>
    <w:rsid w:val="00614FEE"/>
    <w:rsid w:val="00615806"/>
    <w:rsid w:val="00615A55"/>
    <w:rsid w:val="00615F51"/>
    <w:rsid w:val="00620A7D"/>
    <w:rsid w:val="0062165F"/>
    <w:rsid w:val="00621F2A"/>
    <w:rsid w:val="00622365"/>
    <w:rsid w:val="00622A54"/>
    <w:rsid w:val="00622FE3"/>
    <w:rsid w:val="00624976"/>
    <w:rsid w:val="00626FA7"/>
    <w:rsid w:val="006275DE"/>
    <w:rsid w:val="0063018F"/>
    <w:rsid w:val="00631353"/>
    <w:rsid w:val="00636BBA"/>
    <w:rsid w:val="00637E6C"/>
    <w:rsid w:val="006418EB"/>
    <w:rsid w:val="00643143"/>
    <w:rsid w:val="006442CE"/>
    <w:rsid w:val="0064677A"/>
    <w:rsid w:val="00646E7B"/>
    <w:rsid w:val="00647DA0"/>
    <w:rsid w:val="006507F4"/>
    <w:rsid w:val="0065278E"/>
    <w:rsid w:val="00652B7C"/>
    <w:rsid w:val="00652FD8"/>
    <w:rsid w:val="006530FB"/>
    <w:rsid w:val="00653FEE"/>
    <w:rsid w:val="006542F5"/>
    <w:rsid w:val="00655B1D"/>
    <w:rsid w:val="00657FC8"/>
    <w:rsid w:val="00660B94"/>
    <w:rsid w:val="00662027"/>
    <w:rsid w:val="006630A8"/>
    <w:rsid w:val="00664C02"/>
    <w:rsid w:val="0066634A"/>
    <w:rsid w:val="00672D08"/>
    <w:rsid w:val="00672EC5"/>
    <w:rsid w:val="00674B87"/>
    <w:rsid w:val="00675A52"/>
    <w:rsid w:val="006775F7"/>
    <w:rsid w:val="0067799C"/>
    <w:rsid w:val="00680DEA"/>
    <w:rsid w:val="006826FD"/>
    <w:rsid w:val="00691581"/>
    <w:rsid w:val="00691FF6"/>
    <w:rsid w:val="00693DA0"/>
    <w:rsid w:val="00697328"/>
    <w:rsid w:val="00697508"/>
    <w:rsid w:val="006979AC"/>
    <w:rsid w:val="006A0148"/>
    <w:rsid w:val="006A1563"/>
    <w:rsid w:val="006A1D64"/>
    <w:rsid w:val="006A25F8"/>
    <w:rsid w:val="006A3206"/>
    <w:rsid w:val="006A529D"/>
    <w:rsid w:val="006A568D"/>
    <w:rsid w:val="006A6AF6"/>
    <w:rsid w:val="006B03B1"/>
    <w:rsid w:val="006B0DEF"/>
    <w:rsid w:val="006B1A98"/>
    <w:rsid w:val="006B3D1E"/>
    <w:rsid w:val="006C14C2"/>
    <w:rsid w:val="006C1CF7"/>
    <w:rsid w:val="006C6061"/>
    <w:rsid w:val="006C60AA"/>
    <w:rsid w:val="006D1E31"/>
    <w:rsid w:val="006D1F7C"/>
    <w:rsid w:val="006D237A"/>
    <w:rsid w:val="006D2CE0"/>
    <w:rsid w:val="006D51D8"/>
    <w:rsid w:val="006D54C8"/>
    <w:rsid w:val="006D617A"/>
    <w:rsid w:val="006E0B9E"/>
    <w:rsid w:val="006E28DF"/>
    <w:rsid w:val="006E44D8"/>
    <w:rsid w:val="006F144B"/>
    <w:rsid w:val="006F382E"/>
    <w:rsid w:val="006F41D9"/>
    <w:rsid w:val="006F6C10"/>
    <w:rsid w:val="006F7D8A"/>
    <w:rsid w:val="00702031"/>
    <w:rsid w:val="007050A6"/>
    <w:rsid w:val="00706245"/>
    <w:rsid w:val="0070627C"/>
    <w:rsid w:val="007070F1"/>
    <w:rsid w:val="0071015A"/>
    <w:rsid w:val="007103FF"/>
    <w:rsid w:val="00713EAC"/>
    <w:rsid w:val="00715493"/>
    <w:rsid w:val="0071566C"/>
    <w:rsid w:val="007174A4"/>
    <w:rsid w:val="0071752D"/>
    <w:rsid w:val="00717927"/>
    <w:rsid w:val="00721AA6"/>
    <w:rsid w:val="00721D5F"/>
    <w:rsid w:val="00723E78"/>
    <w:rsid w:val="007246C9"/>
    <w:rsid w:val="00726C04"/>
    <w:rsid w:val="00727C20"/>
    <w:rsid w:val="00730033"/>
    <w:rsid w:val="00730438"/>
    <w:rsid w:val="007316B5"/>
    <w:rsid w:val="0073408D"/>
    <w:rsid w:val="00735B4E"/>
    <w:rsid w:val="0073633B"/>
    <w:rsid w:val="00737EBD"/>
    <w:rsid w:val="0074244D"/>
    <w:rsid w:val="00743269"/>
    <w:rsid w:val="00744383"/>
    <w:rsid w:val="00744AF3"/>
    <w:rsid w:val="00752B53"/>
    <w:rsid w:val="007541AE"/>
    <w:rsid w:val="0075487B"/>
    <w:rsid w:val="00754EF4"/>
    <w:rsid w:val="00761D4F"/>
    <w:rsid w:val="00762210"/>
    <w:rsid w:val="00763B9F"/>
    <w:rsid w:val="00763C76"/>
    <w:rsid w:val="0076660B"/>
    <w:rsid w:val="00767887"/>
    <w:rsid w:val="00777E23"/>
    <w:rsid w:val="0078110B"/>
    <w:rsid w:val="00781161"/>
    <w:rsid w:val="00781C73"/>
    <w:rsid w:val="00782CC4"/>
    <w:rsid w:val="0078537C"/>
    <w:rsid w:val="00785649"/>
    <w:rsid w:val="00786BD6"/>
    <w:rsid w:val="0079144D"/>
    <w:rsid w:val="00791791"/>
    <w:rsid w:val="00793A34"/>
    <w:rsid w:val="007945E4"/>
    <w:rsid w:val="00795710"/>
    <w:rsid w:val="00795D0E"/>
    <w:rsid w:val="00796F8E"/>
    <w:rsid w:val="00797566"/>
    <w:rsid w:val="00797BDF"/>
    <w:rsid w:val="00797CB2"/>
    <w:rsid w:val="007A22E3"/>
    <w:rsid w:val="007A3A31"/>
    <w:rsid w:val="007A5A51"/>
    <w:rsid w:val="007A7CAB"/>
    <w:rsid w:val="007B0529"/>
    <w:rsid w:val="007B0DF0"/>
    <w:rsid w:val="007B10D7"/>
    <w:rsid w:val="007B1AC4"/>
    <w:rsid w:val="007B1DF9"/>
    <w:rsid w:val="007B366E"/>
    <w:rsid w:val="007B4806"/>
    <w:rsid w:val="007B5D3F"/>
    <w:rsid w:val="007C2330"/>
    <w:rsid w:val="007C2D83"/>
    <w:rsid w:val="007C3A57"/>
    <w:rsid w:val="007C540A"/>
    <w:rsid w:val="007C5765"/>
    <w:rsid w:val="007C621A"/>
    <w:rsid w:val="007C6C5E"/>
    <w:rsid w:val="007D1016"/>
    <w:rsid w:val="007D1565"/>
    <w:rsid w:val="007D2675"/>
    <w:rsid w:val="007D317D"/>
    <w:rsid w:val="007D36A3"/>
    <w:rsid w:val="007D5F56"/>
    <w:rsid w:val="007E011E"/>
    <w:rsid w:val="007E3986"/>
    <w:rsid w:val="007E4061"/>
    <w:rsid w:val="007E4DDB"/>
    <w:rsid w:val="007E7823"/>
    <w:rsid w:val="007E7845"/>
    <w:rsid w:val="007E7B07"/>
    <w:rsid w:val="007F5795"/>
    <w:rsid w:val="008002AF"/>
    <w:rsid w:val="00801877"/>
    <w:rsid w:val="00801BF6"/>
    <w:rsid w:val="00804010"/>
    <w:rsid w:val="00805678"/>
    <w:rsid w:val="008105AF"/>
    <w:rsid w:val="00810EC0"/>
    <w:rsid w:val="00814E37"/>
    <w:rsid w:val="008175B6"/>
    <w:rsid w:val="00821FEC"/>
    <w:rsid w:val="00823063"/>
    <w:rsid w:val="008277D9"/>
    <w:rsid w:val="00827C47"/>
    <w:rsid w:val="008308D8"/>
    <w:rsid w:val="008315CB"/>
    <w:rsid w:val="00832276"/>
    <w:rsid w:val="0083420C"/>
    <w:rsid w:val="00835554"/>
    <w:rsid w:val="00835B09"/>
    <w:rsid w:val="0083692F"/>
    <w:rsid w:val="0083773F"/>
    <w:rsid w:val="00837E68"/>
    <w:rsid w:val="00840BE8"/>
    <w:rsid w:val="00841A2C"/>
    <w:rsid w:val="00847B1E"/>
    <w:rsid w:val="008502F7"/>
    <w:rsid w:val="00850E9A"/>
    <w:rsid w:val="00851F47"/>
    <w:rsid w:val="00852B16"/>
    <w:rsid w:val="008545FC"/>
    <w:rsid w:val="00854A0E"/>
    <w:rsid w:val="00860FFA"/>
    <w:rsid w:val="00862786"/>
    <w:rsid w:val="008642E9"/>
    <w:rsid w:val="00864FA3"/>
    <w:rsid w:val="008663D9"/>
    <w:rsid w:val="0086654A"/>
    <w:rsid w:val="00866712"/>
    <w:rsid w:val="0086733C"/>
    <w:rsid w:val="00867C1F"/>
    <w:rsid w:val="00870035"/>
    <w:rsid w:val="0087024A"/>
    <w:rsid w:val="0087063A"/>
    <w:rsid w:val="00871D19"/>
    <w:rsid w:val="00872A21"/>
    <w:rsid w:val="008751B8"/>
    <w:rsid w:val="00876213"/>
    <w:rsid w:val="00880756"/>
    <w:rsid w:val="0088098A"/>
    <w:rsid w:val="00880A04"/>
    <w:rsid w:val="00880EBD"/>
    <w:rsid w:val="008819B0"/>
    <w:rsid w:val="00881F15"/>
    <w:rsid w:val="0088480E"/>
    <w:rsid w:val="008866F7"/>
    <w:rsid w:val="0088684A"/>
    <w:rsid w:val="008878DA"/>
    <w:rsid w:val="00890732"/>
    <w:rsid w:val="00890B3F"/>
    <w:rsid w:val="00891965"/>
    <w:rsid w:val="008932E0"/>
    <w:rsid w:val="0089493B"/>
    <w:rsid w:val="008968C4"/>
    <w:rsid w:val="008974A2"/>
    <w:rsid w:val="008A355F"/>
    <w:rsid w:val="008A785F"/>
    <w:rsid w:val="008B2552"/>
    <w:rsid w:val="008B4E89"/>
    <w:rsid w:val="008C03AF"/>
    <w:rsid w:val="008C0DCC"/>
    <w:rsid w:val="008C1028"/>
    <w:rsid w:val="008C1B22"/>
    <w:rsid w:val="008C3000"/>
    <w:rsid w:val="008C4B3E"/>
    <w:rsid w:val="008C5893"/>
    <w:rsid w:val="008C69FD"/>
    <w:rsid w:val="008D02AE"/>
    <w:rsid w:val="008D0DD8"/>
    <w:rsid w:val="008D2052"/>
    <w:rsid w:val="008D424F"/>
    <w:rsid w:val="008D4DAE"/>
    <w:rsid w:val="008D76B8"/>
    <w:rsid w:val="008D7904"/>
    <w:rsid w:val="008E14F9"/>
    <w:rsid w:val="008E1BE7"/>
    <w:rsid w:val="008E1C21"/>
    <w:rsid w:val="008E418B"/>
    <w:rsid w:val="008E7385"/>
    <w:rsid w:val="008F127F"/>
    <w:rsid w:val="008F344B"/>
    <w:rsid w:val="008F4D23"/>
    <w:rsid w:val="008F7D81"/>
    <w:rsid w:val="00900ECB"/>
    <w:rsid w:val="009019B9"/>
    <w:rsid w:val="009041DB"/>
    <w:rsid w:val="00904ABD"/>
    <w:rsid w:val="009060C4"/>
    <w:rsid w:val="00906F6F"/>
    <w:rsid w:val="0090722B"/>
    <w:rsid w:val="00913CE2"/>
    <w:rsid w:val="00915790"/>
    <w:rsid w:val="00915D3C"/>
    <w:rsid w:val="00916AD3"/>
    <w:rsid w:val="00916ECF"/>
    <w:rsid w:val="009200DB"/>
    <w:rsid w:val="009231A2"/>
    <w:rsid w:val="00924561"/>
    <w:rsid w:val="00925459"/>
    <w:rsid w:val="00925D59"/>
    <w:rsid w:val="009316FC"/>
    <w:rsid w:val="009333B9"/>
    <w:rsid w:val="00934532"/>
    <w:rsid w:val="009368BF"/>
    <w:rsid w:val="00936B93"/>
    <w:rsid w:val="00936D15"/>
    <w:rsid w:val="00937894"/>
    <w:rsid w:val="0094028C"/>
    <w:rsid w:val="00940B72"/>
    <w:rsid w:val="00942984"/>
    <w:rsid w:val="00944CB9"/>
    <w:rsid w:val="00947F3B"/>
    <w:rsid w:val="00950A39"/>
    <w:rsid w:val="00950B1B"/>
    <w:rsid w:val="00951D34"/>
    <w:rsid w:val="0095559F"/>
    <w:rsid w:val="009558E6"/>
    <w:rsid w:val="00955F2A"/>
    <w:rsid w:val="00956015"/>
    <w:rsid w:val="009616A8"/>
    <w:rsid w:val="00961FBF"/>
    <w:rsid w:val="0096478F"/>
    <w:rsid w:val="00964BB2"/>
    <w:rsid w:val="00965AF6"/>
    <w:rsid w:val="00966500"/>
    <w:rsid w:val="00970727"/>
    <w:rsid w:val="009720A8"/>
    <w:rsid w:val="009739DC"/>
    <w:rsid w:val="00973B6A"/>
    <w:rsid w:val="009747E2"/>
    <w:rsid w:val="00980361"/>
    <w:rsid w:val="00981EC1"/>
    <w:rsid w:val="009841FC"/>
    <w:rsid w:val="0098627F"/>
    <w:rsid w:val="009903B3"/>
    <w:rsid w:val="009907D1"/>
    <w:rsid w:val="0099182C"/>
    <w:rsid w:val="0099187D"/>
    <w:rsid w:val="00991D9F"/>
    <w:rsid w:val="009965A7"/>
    <w:rsid w:val="009966CE"/>
    <w:rsid w:val="00996E01"/>
    <w:rsid w:val="009A11E4"/>
    <w:rsid w:val="009A2CEE"/>
    <w:rsid w:val="009A2FFE"/>
    <w:rsid w:val="009A4372"/>
    <w:rsid w:val="009A4E02"/>
    <w:rsid w:val="009A6CE7"/>
    <w:rsid w:val="009B074F"/>
    <w:rsid w:val="009B0C57"/>
    <w:rsid w:val="009B0E35"/>
    <w:rsid w:val="009B12D7"/>
    <w:rsid w:val="009B264B"/>
    <w:rsid w:val="009B3211"/>
    <w:rsid w:val="009B63D7"/>
    <w:rsid w:val="009B6D97"/>
    <w:rsid w:val="009C09E9"/>
    <w:rsid w:val="009C32D9"/>
    <w:rsid w:val="009C36DE"/>
    <w:rsid w:val="009C4785"/>
    <w:rsid w:val="009C4B28"/>
    <w:rsid w:val="009C64A5"/>
    <w:rsid w:val="009C6A47"/>
    <w:rsid w:val="009D19E6"/>
    <w:rsid w:val="009D1F49"/>
    <w:rsid w:val="009D47DD"/>
    <w:rsid w:val="009D6743"/>
    <w:rsid w:val="009D68A2"/>
    <w:rsid w:val="009E0514"/>
    <w:rsid w:val="009E29BA"/>
    <w:rsid w:val="009E7605"/>
    <w:rsid w:val="009E7E7D"/>
    <w:rsid w:val="009F1611"/>
    <w:rsid w:val="009F75E9"/>
    <w:rsid w:val="00A02BB3"/>
    <w:rsid w:val="00A03140"/>
    <w:rsid w:val="00A03CC5"/>
    <w:rsid w:val="00A044D3"/>
    <w:rsid w:val="00A0742E"/>
    <w:rsid w:val="00A11C69"/>
    <w:rsid w:val="00A13C6F"/>
    <w:rsid w:val="00A14AF5"/>
    <w:rsid w:val="00A16826"/>
    <w:rsid w:val="00A16BA5"/>
    <w:rsid w:val="00A17531"/>
    <w:rsid w:val="00A17619"/>
    <w:rsid w:val="00A21B16"/>
    <w:rsid w:val="00A2213D"/>
    <w:rsid w:val="00A22C97"/>
    <w:rsid w:val="00A24FC2"/>
    <w:rsid w:val="00A25BC9"/>
    <w:rsid w:val="00A25C46"/>
    <w:rsid w:val="00A2689B"/>
    <w:rsid w:val="00A27598"/>
    <w:rsid w:val="00A3154D"/>
    <w:rsid w:val="00A31B8B"/>
    <w:rsid w:val="00A33D08"/>
    <w:rsid w:val="00A345DD"/>
    <w:rsid w:val="00A35838"/>
    <w:rsid w:val="00A367D6"/>
    <w:rsid w:val="00A36B0F"/>
    <w:rsid w:val="00A36CC2"/>
    <w:rsid w:val="00A37C7E"/>
    <w:rsid w:val="00A40D07"/>
    <w:rsid w:val="00A42A77"/>
    <w:rsid w:val="00A444FE"/>
    <w:rsid w:val="00A45085"/>
    <w:rsid w:val="00A45E2F"/>
    <w:rsid w:val="00A4602B"/>
    <w:rsid w:val="00A4652A"/>
    <w:rsid w:val="00A470DD"/>
    <w:rsid w:val="00A474D2"/>
    <w:rsid w:val="00A50599"/>
    <w:rsid w:val="00A50E66"/>
    <w:rsid w:val="00A51D96"/>
    <w:rsid w:val="00A536E2"/>
    <w:rsid w:val="00A54768"/>
    <w:rsid w:val="00A57129"/>
    <w:rsid w:val="00A57D44"/>
    <w:rsid w:val="00A57FEA"/>
    <w:rsid w:val="00A602EB"/>
    <w:rsid w:val="00A60833"/>
    <w:rsid w:val="00A60C5C"/>
    <w:rsid w:val="00A636BE"/>
    <w:rsid w:val="00A67587"/>
    <w:rsid w:val="00A70BF6"/>
    <w:rsid w:val="00A75123"/>
    <w:rsid w:val="00A76AA4"/>
    <w:rsid w:val="00A8071F"/>
    <w:rsid w:val="00A81647"/>
    <w:rsid w:val="00A81D76"/>
    <w:rsid w:val="00A83CEB"/>
    <w:rsid w:val="00A84026"/>
    <w:rsid w:val="00A841E8"/>
    <w:rsid w:val="00A85992"/>
    <w:rsid w:val="00A86B33"/>
    <w:rsid w:val="00A9305D"/>
    <w:rsid w:val="00A93E48"/>
    <w:rsid w:val="00A9579A"/>
    <w:rsid w:val="00A95921"/>
    <w:rsid w:val="00A95ECB"/>
    <w:rsid w:val="00A9659F"/>
    <w:rsid w:val="00A9672D"/>
    <w:rsid w:val="00AA0099"/>
    <w:rsid w:val="00AA06AC"/>
    <w:rsid w:val="00AA14C0"/>
    <w:rsid w:val="00AA363E"/>
    <w:rsid w:val="00AA5111"/>
    <w:rsid w:val="00AA72DF"/>
    <w:rsid w:val="00AA77B1"/>
    <w:rsid w:val="00AB08F9"/>
    <w:rsid w:val="00AB0E7E"/>
    <w:rsid w:val="00AB0ECF"/>
    <w:rsid w:val="00AB10CD"/>
    <w:rsid w:val="00AB29B6"/>
    <w:rsid w:val="00AB2F72"/>
    <w:rsid w:val="00AB43D3"/>
    <w:rsid w:val="00AB6C1A"/>
    <w:rsid w:val="00AC0747"/>
    <w:rsid w:val="00AC0EF2"/>
    <w:rsid w:val="00AC1D86"/>
    <w:rsid w:val="00AC423B"/>
    <w:rsid w:val="00AC511A"/>
    <w:rsid w:val="00AC53E7"/>
    <w:rsid w:val="00AC669A"/>
    <w:rsid w:val="00AC66DC"/>
    <w:rsid w:val="00AC7D37"/>
    <w:rsid w:val="00AD1466"/>
    <w:rsid w:val="00AD31A6"/>
    <w:rsid w:val="00AD36F4"/>
    <w:rsid w:val="00AD378B"/>
    <w:rsid w:val="00AD48EC"/>
    <w:rsid w:val="00AD554B"/>
    <w:rsid w:val="00AD5FC0"/>
    <w:rsid w:val="00AD6EB1"/>
    <w:rsid w:val="00AD7A73"/>
    <w:rsid w:val="00AD7E31"/>
    <w:rsid w:val="00AE100E"/>
    <w:rsid w:val="00AE3459"/>
    <w:rsid w:val="00AF1447"/>
    <w:rsid w:val="00AF2650"/>
    <w:rsid w:val="00AF3602"/>
    <w:rsid w:val="00B00E86"/>
    <w:rsid w:val="00B0142C"/>
    <w:rsid w:val="00B01E59"/>
    <w:rsid w:val="00B022F2"/>
    <w:rsid w:val="00B06C11"/>
    <w:rsid w:val="00B075A8"/>
    <w:rsid w:val="00B131B8"/>
    <w:rsid w:val="00B13E47"/>
    <w:rsid w:val="00B22014"/>
    <w:rsid w:val="00B2257F"/>
    <w:rsid w:val="00B22C00"/>
    <w:rsid w:val="00B2302B"/>
    <w:rsid w:val="00B23894"/>
    <w:rsid w:val="00B2407A"/>
    <w:rsid w:val="00B25DB9"/>
    <w:rsid w:val="00B26223"/>
    <w:rsid w:val="00B270C7"/>
    <w:rsid w:val="00B27D52"/>
    <w:rsid w:val="00B300A0"/>
    <w:rsid w:val="00B303E7"/>
    <w:rsid w:val="00B314D6"/>
    <w:rsid w:val="00B32BAC"/>
    <w:rsid w:val="00B33E81"/>
    <w:rsid w:val="00B34745"/>
    <w:rsid w:val="00B36368"/>
    <w:rsid w:val="00B37305"/>
    <w:rsid w:val="00B40BC4"/>
    <w:rsid w:val="00B41BD0"/>
    <w:rsid w:val="00B45581"/>
    <w:rsid w:val="00B45A8C"/>
    <w:rsid w:val="00B45DD1"/>
    <w:rsid w:val="00B471EA"/>
    <w:rsid w:val="00B47420"/>
    <w:rsid w:val="00B50935"/>
    <w:rsid w:val="00B50FB3"/>
    <w:rsid w:val="00B55AC5"/>
    <w:rsid w:val="00B574E2"/>
    <w:rsid w:val="00B64191"/>
    <w:rsid w:val="00B70771"/>
    <w:rsid w:val="00B70F6A"/>
    <w:rsid w:val="00B71E35"/>
    <w:rsid w:val="00B743D4"/>
    <w:rsid w:val="00B75734"/>
    <w:rsid w:val="00B80D7B"/>
    <w:rsid w:val="00B83668"/>
    <w:rsid w:val="00B840BE"/>
    <w:rsid w:val="00B85DD4"/>
    <w:rsid w:val="00B92D0B"/>
    <w:rsid w:val="00B934A3"/>
    <w:rsid w:val="00B9432A"/>
    <w:rsid w:val="00B94911"/>
    <w:rsid w:val="00B95542"/>
    <w:rsid w:val="00B95A11"/>
    <w:rsid w:val="00B97EEE"/>
    <w:rsid w:val="00BA0A28"/>
    <w:rsid w:val="00BA5A0D"/>
    <w:rsid w:val="00BA5A4D"/>
    <w:rsid w:val="00BA7A8C"/>
    <w:rsid w:val="00BA7AE8"/>
    <w:rsid w:val="00BB0051"/>
    <w:rsid w:val="00BB00CF"/>
    <w:rsid w:val="00BB09AA"/>
    <w:rsid w:val="00BB2EF8"/>
    <w:rsid w:val="00BB5514"/>
    <w:rsid w:val="00BC1C64"/>
    <w:rsid w:val="00BC3548"/>
    <w:rsid w:val="00BC5932"/>
    <w:rsid w:val="00BC5CA1"/>
    <w:rsid w:val="00BC6FF2"/>
    <w:rsid w:val="00BC7217"/>
    <w:rsid w:val="00BD054E"/>
    <w:rsid w:val="00BD1C14"/>
    <w:rsid w:val="00BD594B"/>
    <w:rsid w:val="00BD5D5C"/>
    <w:rsid w:val="00BD6F0E"/>
    <w:rsid w:val="00BD79F4"/>
    <w:rsid w:val="00BD7C94"/>
    <w:rsid w:val="00BE0F51"/>
    <w:rsid w:val="00BE1B25"/>
    <w:rsid w:val="00BE1B7C"/>
    <w:rsid w:val="00BE2480"/>
    <w:rsid w:val="00BE32E9"/>
    <w:rsid w:val="00BE43D7"/>
    <w:rsid w:val="00BE6230"/>
    <w:rsid w:val="00BE7162"/>
    <w:rsid w:val="00BF1C56"/>
    <w:rsid w:val="00BF2E07"/>
    <w:rsid w:val="00BF2E55"/>
    <w:rsid w:val="00BF2FD5"/>
    <w:rsid w:val="00BF74A0"/>
    <w:rsid w:val="00BF78C4"/>
    <w:rsid w:val="00C01327"/>
    <w:rsid w:val="00C020F5"/>
    <w:rsid w:val="00C03622"/>
    <w:rsid w:val="00C03661"/>
    <w:rsid w:val="00C046A7"/>
    <w:rsid w:val="00C04DA8"/>
    <w:rsid w:val="00C07C73"/>
    <w:rsid w:val="00C10123"/>
    <w:rsid w:val="00C10C17"/>
    <w:rsid w:val="00C11877"/>
    <w:rsid w:val="00C140B5"/>
    <w:rsid w:val="00C16636"/>
    <w:rsid w:val="00C20A39"/>
    <w:rsid w:val="00C21789"/>
    <w:rsid w:val="00C221A5"/>
    <w:rsid w:val="00C228EF"/>
    <w:rsid w:val="00C2340F"/>
    <w:rsid w:val="00C24792"/>
    <w:rsid w:val="00C249F6"/>
    <w:rsid w:val="00C24C74"/>
    <w:rsid w:val="00C2624E"/>
    <w:rsid w:val="00C263C3"/>
    <w:rsid w:val="00C268A9"/>
    <w:rsid w:val="00C2691D"/>
    <w:rsid w:val="00C31364"/>
    <w:rsid w:val="00C31375"/>
    <w:rsid w:val="00C3198A"/>
    <w:rsid w:val="00C320AD"/>
    <w:rsid w:val="00C34F24"/>
    <w:rsid w:val="00C35189"/>
    <w:rsid w:val="00C3679E"/>
    <w:rsid w:val="00C3694B"/>
    <w:rsid w:val="00C378CC"/>
    <w:rsid w:val="00C41384"/>
    <w:rsid w:val="00C42D97"/>
    <w:rsid w:val="00C42E65"/>
    <w:rsid w:val="00C4323D"/>
    <w:rsid w:val="00C44D19"/>
    <w:rsid w:val="00C45780"/>
    <w:rsid w:val="00C464A3"/>
    <w:rsid w:val="00C50AB0"/>
    <w:rsid w:val="00C522EB"/>
    <w:rsid w:val="00C52DDC"/>
    <w:rsid w:val="00C55EC8"/>
    <w:rsid w:val="00C561A1"/>
    <w:rsid w:val="00C57B1C"/>
    <w:rsid w:val="00C57D40"/>
    <w:rsid w:val="00C61374"/>
    <w:rsid w:val="00C629A5"/>
    <w:rsid w:val="00C63809"/>
    <w:rsid w:val="00C64301"/>
    <w:rsid w:val="00C654E8"/>
    <w:rsid w:val="00C66A5A"/>
    <w:rsid w:val="00C67A28"/>
    <w:rsid w:val="00C72C33"/>
    <w:rsid w:val="00C733BF"/>
    <w:rsid w:val="00C756BF"/>
    <w:rsid w:val="00C75B01"/>
    <w:rsid w:val="00C763BF"/>
    <w:rsid w:val="00C82B45"/>
    <w:rsid w:val="00C837C0"/>
    <w:rsid w:val="00C84C77"/>
    <w:rsid w:val="00C8507C"/>
    <w:rsid w:val="00C852A3"/>
    <w:rsid w:val="00C861CD"/>
    <w:rsid w:val="00C87880"/>
    <w:rsid w:val="00C9119B"/>
    <w:rsid w:val="00C918E1"/>
    <w:rsid w:val="00C91AC8"/>
    <w:rsid w:val="00C91B04"/>
    <w:rsid w:val="00C922A7"/>
    <w:rsid w:val="00C927BE"/>
    <w:rsid w:val="00C93E4E"/>
    <w:rsid w:val="00C950E4"/>
    <w:rsid w:val="00C97E31"/>
    <w:rsid w:val="00CA2DA7"/>
    <w:rsid w:val="00CA4A24"/>
    <w:rsid w:val="00CA6642"/>
    <w:rsid w:val="00CA700C"/>
    <w:rsid w:val="00CA7ABE"/>
    <w:rsid w:val="00CB2F7A"/>
    <w:rsid w:val="00CB3100"/>
    <w:rsid w:val="00CB3C5B"/>
    <w:rsid w:val="00CB5747"/>
    <w:rsid w:val="00CC0020"/>
    <w:rsid w:val="00CC07CA"/>
    <w:rsid w:val="00CC2A10"/>
    <w:rsid w:val="00CC2E50"/>
    <w:rsid w:val="00CC557A"/>
    <w:rsid w:val="00CC683D"/>
    <w:rsid w:val="00CC750D"/>
    <w:rsid w:val="00CD3C17"/>
    <w:rsid w:val="00CD740D"/>
    <w:rsid w:val="00CD7538"/>
    <w:rsid w:val="00CD7DFB"/>
    <w:rsid w:val="00CE0BC2"/>
    <w:rsid w:val="00CE211B"/>
    <w:rsid w:val="00CE2718"/>
    <w:rsid w:val="00CE3A19"/>
    <w:rsid w:val="00CE43BC"/>
    <w:rsid w:val="00CE6AFA"/>
    <w:rsid w:val="00CE7443"/>
    <w:rsid w:val="00CF0935"/>
    <w:rsid w:val="00CF1FB8"/>
    <w:rsid w:val="00CF2C3F"/>
    <w:rsid w:val="00CF3C80"/>
    <w:rsid w:val="00CF42E4"/>
    <w:rsid w:val="00CF46C0"/>
    <w:rsid w:val="00CF5699"/>
    <w:rsid w:val="00CF6477"/>
    <w:rsid w:val="00CF6481"/>
    <w:rsid w:val="00D01248"/>
    <w:rsid w:val="00D012DA"/>
    <w:rsid w:val="00D01758"/>
    <w:rsid w:val="00D03D74"/>
    <w:rsid w:val="00D10A1D"/>
    <w:rsid w:val="00D12992"/>
    <w:rsid w:val="00D13B1F"/>
    <w:rsid w:val="00D141F7"/>
    <w:rsid w:val="00D146E1"/>
    <w:rsid w:val="00D149AA"/>
    <w:rsid w:val="00D20C4B"/>
    <w:rsid w:val="00D24D65"/>
    <w:rsid w:val="00D254E0"/>
    <w:rsid w:val="00D3126E"/>
    <w:rsid w:val="00D31950"/>
    <w:rsid w:val="00D3237D"/>
    <w:rsid w:val="00D35DC3"/>
    <w:rsid w:val="00D379A0"/>
    <w:rsid w:val="00D41F87"/>
    <w:rsid w:val="00D4284F"/>
    <w:rsid w:val="00D44158"/>
    <w:rsid w:val="00D445B6"/>
    <w:rsid w:val="00D446AB"/>
    <w:rsid w:val="00D446E3"/>
    <w:rsid w:val="00D45867"/>
    <w:rsid w:val="00D45E94"/>
    <w:rsid w:val="00D463DE"/>
    <w:rsid w:val="00D50333"/>
    <w:rsid w:val="00D5040B"/>
    <w:rsid w:val="00D5326E"/>
    <w:rsid w:val="00D535A8"/>
    <w:rsid w:val="00D53E6D"/>
    <w:rsid w:val="00D61ABD"/>
    <w:rsid w:val="00D64918"/>
    <w:rsid w:val="00D66CB4"/>
    <w:rsid w:val="00D67DA6"/>
    <w:rsid w:val="00D706D0"/>
    <w:rsid w:val="00D7085B"/>
    <w:rsid w:val="00D773DC"/>
    <w:rsid w:val="00D77A78"/>
    <w:rsid w:val="00D80B49"/>
    <w:rsid w:val="00D821AB"/>
    <w:rsid w:val="00D82B64"/>
    <w:rsid w:val="00D83841"/>
    <w:rsid w:val="00D84361"/>
    <w:rsid w:val="00D867E9"/>
    <w:rsid w:val="00D87551"/>
    <w:rsid w:val="00D87EE4"/>
    <w:rsid w:val="00D908B8"/>
    <w:rsid w:val="00D92336"/>
    <w:rsid w:val="00D96D8B"/>
    <w:rsid w:val="00DA5C61"/>
    <w:rsid w:val="00DB0818"/>
    <w:rsid w:val="00DB207D"/>
    <w:rsid w:val="00DB7057"/>
    <w:rsid w:val="00DB7C8A"/>
    <w:rsid w:val="00DC101F"/>
    <w:rsid w:val="00DC1654"/>
    <w:rsid w:val="00DC193B"/>
    <w:rsid w:val="00DC2168"/>
    <w:rsid w:val="00DC4FE3"/>
    <w:rsid w:val="00DC723C"/>
    <w:rsid w:val="00DD1E60"/>
    <w:rsid w:val="00DD1F64"/>
    <w:rsid w:val="00DD327D"/>
    <w:rsid w:val="00DD45F1"/>
    <w:rsid w:val="00DD47F7"/>
    <w:rsid w:val="00DD58E3"/>
    <w:rsid w:val="00DE3BD8"/>
    <w:rsid w:val="00DF1C03"/>
    <w:rsid w:val="00DF2C65"/>
    <w:rsid w:val="00DF3D3D"/>
    <w:rsid w:val="00DF5011"/>
    <w:rsid w:val="00E03432"/>
    <w:rsid w:val="00E04CB1"/>
    <w:rsid w:val="00E06DC3"/>
    <w:rsid w:val="00E07361"/>
    <w:rsid w:val="00E118B9"/>
    <w:rsid w:val="00E11F19"/>
    <w:rsid w:val="00E12048"/>
    <w:rsid w:val="00E131D6"/>
    <w:rsid w:val="00E13427"/>
    <w:rsid w:val="00E13C0F"/>
    <w:rsid w:val="00E13EB5"/>
    <w:rsid w:val="00E14757"/>
    <w:rsid w:val="00E14B1F"/>
    <w:rsid w:val="00E152FD"/>
    <w:rsid w:val="00E159E8"/>
    <w:rsid w:val="00E20764"/>
    <w:rsid w:val="00E33A30"/>
    <w:rsid w:val="00E351C7"/>
    <w:rsid w:val="00E352E4"/>
    <w:rsid w:val="00E35A8D"/>
    <w:rsid w:val="00E36199"/>
    <w:rsid w:val="00E36F61"/>
    <w:rsid w:val="00E37100"/>
    <w:rsid w:val="00E3751B"/>
    <w:rsid w:val="00E37EBD"/>
    <w:rsid w:val="00E41C10"/>
    <w:rsid w:val="00E4373C"/>
    <w:rsid w:val="00E447B2"/>
    <w:rsid w:val="00E50096"/>
    <w:rsid w:val="00E50FDD"/>
    <w:rsid w:val="00E53C94"/>
    <w:rsid w:val="00E54F46"/>
    <w:rsid w:val="00E572F3"/>
    <w:rsid w:val="00E61455"/>
    <w:rsid w:val="00E61663"/>
    <w:rsid w:val="00E627E2"/>
    <w:rsid w:val="00E62AF3"/>
    <w:rsid w:val="00E62D75"/>
    <w:rsid w:val="00E63447"/>
    <w:rsid w:val="00E645CA"/>
    <w:rsid w:val="00E66F5E"/>
    <w:rsid w:val="00E70DD8"/>
    <w:rsid w:val="00E72463"/>
    <w:rsid w:val="00E73F3C"/>
    <w:rsid w:val="00E75105"/>
    <w:rsid w:val="00E76E73"/>
    <w:rsid w:val="00E77CDC"/>
    <w:rsid w:val="00E77F3F"/>
    <w:rsid w:val="00E80668"/>
    <w:rsid w:val="00E81F6C"/>
    <w:rsid w:val="00E82532"/>
    <w:rsid w:val="00E8475E"/>
    <w:rsid w:val="00E84FC3"/>
    <w:rsid w:val="00E8538D"/>
    <w:rsid w:val="00E85B55"/>
    <w:rsid w:val="00E8765A"/>
    <w:rsid w:val="00E87891"/>
    <w:rsid w:val="00E91B76"/>
    <w:rsid w:val="00E91C58"/>
    <w:rsid w:val="00E9301F"/>
    <w:rsid w:val="00E94874"/>
    <w:rsid w:val="00E94CC2"/>
    <w:rsid w:val="00E96DED"/>
    <w:rsid w:val="00EA1B06"/>
    <w:rsid w:val="00EA29FC"/>
    <w:rsid w:val="00EA358C"/>
    <w:rsid w:val="00EA39B3"/>
    <w:rsid w:val="00EA4FF1"/>
    <w:rsid w:val="00EA5570"/>
    <w:rsid w:val="00EA57CB"/>
    <w:rsid w:val="00EB2328"/>
    <w:rsid w:val="00EB57E0"/>
    <w:rsid w:val="00EB64C0"/>
    <w:rsid w:val="00EB745C"/>
    <w:rsid w:val="00EC2C92"/>
    <w:rsid w:val="00EC2F1F"/>
    <w:rsid w:val="00EC30DB"/>
    <w:rsid w:val="00EC587E"/>
    <w:rsid w:val="00EC7686"/>
    <w:rsid w:val="00ED14E4"/>
    <w:rsid w:val="00ED33BC"/>
    <w:rsid w:val="00ED3559"/>
    <w:rsid w:val="00ED53A3"/>
    <w:rsid w:val="00ED6BB9"/>
    <w:rsid w:val="00EE04E0"/>
    <w:rsid w:val="00EE08E4"/>
    <w:rsid w:val="00EE10A2"/>
    <w:rsid w:val="00EE3E05"/>
    <w:rsid w:val="00EE4372"/>
    <w:rsid w:val="00EE50AB"/>
    <w:rsid w:val="00EE6705"/>
    <w:rsid w:val="00EF1449"/>
    <w:rsid w:val="00EF1505"/>
    <w:rsid w:val="00EF27DC"/>
    <w:rsid w:val="00EF37C7"/>
    <w:rsid w:val="00EF3806"/>
    <w:rsid w:val="00EF59F3"/>
    <w:rsid w:val="00EF5CE0"/>
    <w:rsid w:val="00F001D3"/>
    <w:rsid w:val="00F00B0C"/>
    <w:rsid w:val="00F02CC0"/>
    <w:rsid w:val="00F05F1C"/>
    <w:rsid w:val="00F06875"/>
    <w:rsid w:val="00F108AA"/>
    <w:rsid w:val="00F12F9C"/>
    <w:rsid w:val="00F13FD1"/>
    <w:rsid w:val="00F165E7"/>
    <w:rsid w:val="00F16E44"/>
    <w:rsid w:val="00F176F6"/>
    <w:rsid w:val="00F20663"/>
    <w:rsid w:val="00F20F10"/>
    <w:rsid w:val="00F212AB"/>
    <w:rsid w:val="00F21354"/>
    <w:rsid w:val="00F23857"/>
    <w:rsid w:val="00F23FA2"/>
    <w:rsid w:val="00F24006"/>
    <w:rsid w:val="00F250AB"/>
    <w:rsid w:val="00F260AE"/>
    <w:rsid w:val="00F26E67"/>
    <w:rsid w:val="00F274DA"/>
    <w:rsid w:val="00F27E2B"/>
    <w:rsid w:val="00F27F13"/>
    <w:rsid w:val="00F30337"/>
    <w:rsid w:val="00F333DB"/>
    <w:rsid w:val="00F35D20"/>
    <w:rsid w:val="00F365B3"/>
    <w:rsid w:val="00F36884"/>
    <w:rsid w:val="00F37B69"/>
    <w:rsid w:val="00F37FE4"/>
    <w:rsid w:val="00F405A9"/>
    <w:rsid w:val="00F40819"/>
    <w:rsid w:val="00F41BCE"/>
    <w:rsid w:val="00F46861"/>
    <w:rsid w:val="00F47AC2"/>
    <w:rsid w:val="00F50D2B"/>
    <w:rsid w:val="00F517E8"/>
    <w:rsid w:val="00F51876"/>
    <w:rsid w:val="00F52C2A"/>
    <w:rsid w:val="00F52C81"/>
    <w:rsid w:val="00F533AC"/>
    <w:rsid w:val="00F535D5"/>
    <w:rsid w:val="00F53B16"/>
    <w:rsid w:val="00F55727"/>
    <w:rsid w:val="00F5782F"/>
    <w:rsid w:val="00F615C4"/>
    <w:rsid w:val="00F61E69"/>
    <w:rsid w:val="00F61E93"/>
    <w:rsid w:val="00F62AF7"/>
    <w:rsid w:val="00F640ED"/>
    <w:rsid w:val="00F6436D"/>
    <w:rsid w:val="00F65400"/>
    <w:rsid w:val="00F655B8"/>
    <w:rsid w:val="00F66CE7"/>
    <w:rsid w:val="00F66E6A"/>
    <w:rsid w:val="00F67630"/>
    <w:rsid w:val="00F718C5"/>
    <w:rsid w:val="00F71B16"/>
    <w:rsid w:val="00F71E68"/>
    <w:rsid w:val="00F740AA"/>
    <w:rsid w:val="00F806B4"/>
    <w:rsid w:val="00F80B58"/>
    <w:rsid w:val="00F81959"/>
    <w:rsid w:val="00F83046"/>
    <w:rsid w:val="00F8395D"/>
    <w:rsid w:val="00F839F6"/>
    <w:rsid w:val="00F849E3"/>
    <w:rsid w:val="00F84E44"/>
    <w:rsid w:val="00F8655B"/>
    <w:rsid w:val="00F918DB"/>
    <w:rsid w:val="00F91FE0"/>
    <w:rsid w:val="00F92992"/>
    <w:rsid w:val="00F94823"/>
    <w:rsid w:val="00FA082C"/>
    <w:rsid w:val="00FA242C"/>
    <w:rsid w:val="00FA35B1"/>
    <w:rsid w:val="00FA40C1"/>
    <w:rsid w:val="00FA7381"/>
    <w:rsid w:val="00FB2F97"/>
    <w:rsid w:val="00FB4C2E"/>
    <w:rsid w:val="00FB5FA2"/>
    <w:rsid w:val="00FC003B"/>
    <w:rsid w:val="00FC0573"/>
    <w:rsid w:val="00FC4575"/>
    <w:rsid w:val="00FC4D4D"/>
    <w:rsid w:val="00FC4DCC"/>
    <w:rsid w:val="00FC6293"/>
    <w:rsid w:val="00FC7464"/>
    <w:rsid w:val="00FD0D14"/>
    <w:rsid w:val="00FD142B"/>
    <w:rsid w:val="00FD1D37"/>
    <w:rsid w:val="00FD2D8B"/>
    <w:rsid w:val="00FD344B"/>
    <w:rsid w:val="00FD38BB"/>
    <w:rsid w:val="00FD4F17"/>
    <w:rsid w:val="00FD6043"/>
    <w:rsid w:val="00FD7A8F"/>
    <w:rsid w:val="00FE0396"/>
    <w:rsid w:val="00FE0A75"/>
    <w:rsid w:val="00FE4026"/>
    <w:rsid w:val="00FE5253"/>
    <w:rsid w:val="00FE5872"/>
    <w:rsid w:val="00FE590F"/>
    <w:rsid w:val="00FE7D0A"/>
    <w:rsid w:val="00FF06A1"/>
    <w:rsid w:val="00FF0E06"/>
    <w:rsid w:val="00FF0EC2"/>
    <w:rsid w:val="00FF31BD"/>
    <w:rsid w:val="00FF44B9"/>
    <w:rsid w:val="00FF4C12"/>
    <w:rsid w:val="00FF5ED7"/>
    <w:rsid w:val="00FF68D8"/>
    <w:rsid w:val="00FF7257"/>
    <w:rsid w:val="011D18E8"/>
    <w:rsid w:val="03AF2EB9"/>
    <w:rsid w:val="040889F8"/>
    <w:rsid w:val="041099A4"/>
    <w:rsid w:val="05105ACA"/>
    <w:rsid w:val="05469328"/>
    <w:rsid w:val="056125C3"/>
    <w:rsid w:val="05BCE977"/>
    <w:rsid w:val="085DEB3F"/>
    <w:rsid w:val="095C9751"/>
    <w:rsid w:val="0A905A9A"/>
    <w:rsid w:val="0B0D1084"/>
    <w:rsid w:val="0B4A3C1E"/>
    <w:rsid w:val="0B749832"/>
    <w:rsid w:val="0B9E36A8"/>
    <w:rsid w:val="0B9EDA4D"/>
    <w:rsid w:val="0BC3CA45"/>
    <w:rsid w:val="0D54C730"/>
    <w:rsid w:val="0D7A7122"/>
    <w:rsid w:val="0E1CA13F"/>
    <w:rsid w:val="0E87840D"/>
    <w:rsid w:val="0ED4E6AC"/>
    <w:rsid w:val="0F562DCC"/>
    <w:rsid w:val="1144F880"/>
    <w:rsid w:val="11EFA7B2"/>
    <w:rsid w:val="12C6CC2E"/>
    <w:rsid w:val="13BF8E90"/>
    <w:rsid w:val="152AFFD3"/>
    <w:rsid w:val="1532BCA0"/>
    <w:rsid w:val="1569A470"/>
    <w:rsid w:val="159F26F0"/>
    <w:rsid w:val="169AC460"/>
    <w:rsid w:val="170A9833"/>
    <w:rsid w:val="183694C1"/>
    <w:rsid w:val="18798F0C"/>
    <w:rsid w:val="18D6C7B2"/>
    <w:rsid w:val="1912374F"/>
    <w:rsid w:val="1A4BBC2A"/>
    <w:rsid w:val="1B9199B1"/>
    <w:rsid w:val="1C50FBFE"/>
    <w:rsid w:val="1C7B20D3"/>
    <w:rsid w:val="1C8EE032"/>
    <w:rsid w:val="1DEC799B"/>
    <w:rsid w:val="1DF15400"/>
    <w:rsid w:val="1F894021"/>
    <w:rsid w:val="204B928F"/>
    <w:rsid w:val="22441C4D"/>
    <w:rsid w:val="23B88662"/>
    <w:rsid w:val="25A76AE3"/>
    <w:rsid w:val="27D24B54"/>
    <w:rsid w:val="282B98CD"/>
    <w:rsid w:val="299BB9CE"/>
    <w:rsid w:val="2A936BA2"/>
    <w:rsid w:val="2A9CB3BC"/>
    <w:rsid w:val="2D79C00B"/>
    <w:rsid w:val="2DDE352E"/>
    <w:rsid w:val="2E0E40FA"/>
    <w:rsid w:val="2EFA44C2"/>
    <w:rsid w:val="30F1010C"/>
    <w:rsid w:val="3111C15F"/>
    <w:rsid w:val="318C4B32"/>
    <w:rsid w:val="33047C52"/>
    <w:rsid w:val="330A820B"/>
    <w:rsid w:val="337ACA8E"/>
    <w:rsid w:val="34A8D694"/>
    <w:rsid w:val="354FF320"/>
    <w:rsid w:val="37D3106E"/>
    <w:rsid w:val="37DD4BB5"/>
    <w:rsid w:val="39791C16"/>
    <w:rsid w:val="3AF61153"/>
    <w:rsid w:val="3BB54E14"/>
    <w:rsid w:val="3C97947B"/>
    <w:rsid w:val="3CF7B078"/>
    <w:rsid w:val="3D0D2D52"/>
    <w:rsid w:val="3E3364DC"/>
    <w:rsid w:val="3ED1491B"/>
    <w:rsid w:val="3F5F41DB"/>
    <w:rsid w:val="3F7E0209"/>
    <w:rsid w:val="3FCF353D"/>
    <w:rsid w:val="4047EB28"/>
    <w:rsid w:val="4105158B"/>
    <w:rsid w:val="416B059E"/>
    <w:rsid w:val="42728FD0"/>
    <w:rsid w:val="42B5A338"/>
    <w:rsid w:val="434323BD"/>
    <w:rsid w:val="43D81C24"/>
    <w:rsid w:val="445085B8"/>
    <w:rsid w:val="44AB2B5E"/>
    <w:rsid w:val="44B422EC"/>
    <w:rsid w:val="44FFAEA3"/>
    <w:rsid w:val="45049E0E"/>
    <w:rsid w:val="45F68550"/>
    <w:rsid w:val="45FAF719"/>
    <w:rsid w:val="46B7A6CC"/>
    <w:rsid w:val="470C2C96"/>
    <w:rsid w:val="47FDD849"/>
    <w:rsid w:val="4819933B"/>
    <w:rsid w:val="48A5E1A0"/>
    <w:rsid w:val="493297DB"/>
    <w:rsid w:val="49850116"/>
    <w:rsid w:val="4A3B997F"/>
    <w:rsid w:val="4AEB1D21"/>
    <w:rsid w:val="4BED19F2"/>
    <w:rsid w:val="4BF56529"/>
    <w:rsid w:val="4DD2361C"/>
    <w:rsid w:val="516307D0"/>
    <w:rsid w:val="519FC61B"/>
    <w:rsid w:val="54A826CB"/>
    <w:rsid w:val="57B707A0"/>
    <w:rsid w:val="57D97D4E"/>
    <w:rsid w:val="5994888C"/>
    <w:rsid w:val="5A431B46"/>
    <w:rsid w:val="5A9AD547"/>
    <w:rsid w:val="5B288BE9"/>
    <w:rsid w:val="5E322DF7"/>
    <w:rsid w:val="5FF56817"/>
    <w:rsid w:val="61532399"/>
    <w:rsid w:val="61786FF5"/>
    <w:rsid w:val="67AD626E"/>
    <w:rsid w:val="67CFAF06"/>
    <w:rsid w:val="67D7229E"/>
    <w:rsid w:val="686A19BB"/>
    <w:rsid w:val="6AD89EC9"/>
    <w:rsid w:val="6B2548D0"/>
    <w:rsid w:val="6C7ADD13"/>
    <w:rsid w:val="6D0EAA0D"/>
    <w:rsid w:val="6D30AA9B"/>
    <w:rsid w:val="6DBDCC28"/>
    <w:rsid w:val="6DFAE09E"/>
    <w:rsid w:val="6E2115BB"/>
    <w:rsid w:val="6E22F117"/>
    <w:rsid w:val="6E5F6164"/>
    <w:rsid w:val="6F3FC771"/>
    <w:rsid w:val="71541808"/>
    <w:rsid w:val="725D13BD"/>
    <w:rsid w:val="72F17ED1"/>
    <w:rsid w:val="7370D649"/>
    <w:rsid w:val="737E8281"/>
    <w:rsid w:val="742BC979"/>
    <w:rsid w:val="7444EDDE"/>
    <w:rsid w:val="752DC7C9"/>
    <w:rsid w:val="7834CCB0"/>
    <w:rsid w:val="783E9C49"/>
    <w:rsid w:val="7864A9E7"/>
    <w:rsid w:val="7916AB46"/>
    <w:rsid w:val="793F45E1"/>
    <w:rsid w:val="79B21F34"/>
    <w:rsid w:val="7A89A1D8"/>
    <w:rsid w:val="7BB21283"/>
    <w:rsid w:val="7BF030F5"/>
    <w:rsid w:val="7CDF2A81"/>
    <w:rsid w:val="7DE1C823"/>
    <w:rsid w:val="7DFBE476"/>
    <w:rsid w:val="7E018330"/>
    <w:rsid w:val="7EC0E5D4"/>
    <w:rsid w:val="7ED69AE9"/>
    <w:rsid w:val="7F5AA72E"/>
    <w:rsid w:val="7F838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E87D"/>
  <w15:docId w15:val="{B7F5F289-078B-4421-960F-FDE8F2C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63"/>
    <w:pPr>
      <w:spacing w:line="288" w:lineRule="auto"/>
    </w:pPr>
    <w:rPr>
      <w:rFonts w:cs="Arial"/>
      <w:szCs w:val="22"/>
      <w:lang w:val="fr-FR" w:eastAsia="en-US"/>
    </w:rPr>
  </w:style>
  <w:style w:type="paragraph" w:styleId="Titre1">
    <w:name w:val="heading 1"/>
    <w:basedOn w:val="Normal"/>
    <w:next w:val="Normal"/>
    <w:link w:val="Titre1Car"/>
    <w:uiPriority w:val="1"/>
    <w:qFormat/>
    <w:rsid w:val="00E72463"/>
    <w:pPr>
      <w:keepNext/>
      <w:keepLines/>
      <w:spacing w:before="480"/>
      <w:outlineLvl w:val="0"/>
    </w:pPr>
    <w:rPr>
      <w:rFonts w:eastAsia="Times New Roman" w:cs="Times New Roman"/>
      <w:b/>
      <w:smallCaps/>
      <w:sz w:val="28"/>
      <w:szCs w:val="32"/>
    </w:rPr>
  </w:style>
  <w:style w:type="paragraph" w:styleId="Titre2">
    <w:name w:val="heading 2"/>
    <w:basedOn w:val="Normal"/>
    <w:next w:val="Normal"/>
    <w:link w:val="Titre2Car"/>
    <w:uiPriority w:val="1"/>
    <w:unhideWhenUsed/>
    <w:qFormat/>
    <w:rsid w:val="008C1028"/>
    <w:pPr>
      <w:keepNext/>
      <w:keepLines/>
      <w:spacing w:before="360"/>
      <w:outlineLvl w:val="1"/>
    </w:pPr>
    <w:rPr>
      <w:rFonts w:eastAsia="Times New Roman" w:cs="Times New Roman"/>
      <w:b/>
      <w:smallCaps/>
      <w:szCs w:val="26"/>
    </w:rPr>
  </w:style>
  <w:style w:type="paragraph" w:styleId="Titre3">
    <w:name w:val="heading 3"/>
    <w:basedOn w:val="Normal"/>
    <w:next w:val="Normal"/>
    <w:link w:val="Titre3Car"/>
    <w:uiPriority w:val="1"/>
    <w:unhideWhenUsed/>
    <w:qFormat/>
    <w:rsid w:val="008C1028"/>
    <w:pPr>
      <w:keepNext/>
      <w:keepLines/>
      <w:spacing w:before="240"/>
      <w:outlineLvl w:val="2"/>
    </w:pPr>
    <w:rPr>
      <w:rFonts w:eastAsia="Times New Roman" w:cs="Times New Roman"/>
      <w:b/>
      <w:i/>
      <w:sz w:val="22"/>
      <w:szCs w:val="24"/>
    </w:rPr>
  </w:style>
  <w:style w:type="paragraph" w:styleId="Titre4">
    <w:name w:val="heading 4"/>
    <w:basedOn w:val="Normal"/>
    <w:next w:val="Normal"/>
    <w:link w:val="Titre4Car"/>
    <w:uiPriority w:val="9"/>
    <w:unhideWhenUsed/>
    <w:qFormat/>
    <w:rsid w:val="003343BA"/>
    <w:pPr>
      <w:keepNext/>
      <w:spacing w:before="240" w:after="60"/>
      <w:outlineLvl w:val="3"/>
    </w:pPr>
    <w:rPr>
      <w:rFonts w:ascii="Calibri" w:eastAsia="Times New Roman" w:hAnsi="Calibri" w:cs="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044"/>
    <w:pPr>
      <w:tabs>
        <w:tab w:val="center" w:pos="4513"/>
        <w:tab w:val="right" w:pos="9026"/>
      </w:tabs>
      <w:spacing w:line="240" w:lineRule="auto"/>
    </w:pPr>
  </w:style>
  <w:style w:type="character" w:customStyle="1" w:styleId="En-tteCar">
    <w:name w:val="En-tête Car"/>
    <w:basedOn w:val="Policepardfaut"/>
    <w:link w:val="En-tte"/>
    <w:uiPriority w:val="99"/>
    <w:rsid w:val="00284044"/>
  </w:style>
  <w:style w:type="paragraph" w:styleId="Pieddepage">
    <w:name w:val="footer"/>
    <w:basedOn w:val="Normal"/>
    <w:link w:val="PieddepageCar"/>
    <w:uiPriority w:val="99"/>
    <w:unhideWhenUsed/>
    <w:rsid w:val="00284044"/>
    <w:pPr>
      <w:tabs>
        <w:tab w:val="center" w:pos="4513"/>
        <w:tab w:val="right" w:pos="9026"/>
      </w:tabs>
      <w:spacing w:line="240" w:lineRule="auto"/>
    </w:pPr>
  </w:style>
  <w:style w:type="character" w:customStyle="1" w:styleId="PieddepageCar">
    <w:name w:val="Pied de page Car"/>
    <w:basedOn w:val="Policepardfaut"/>
    <w:link w:val="Pieddepage"/>
    <w:uiPriority w:val="99"/>
    <w:rsid w:val="00284044"/>
  </w:style>
  <w:style w:type="character" w:customStyle="1" w:styleId="Titre1Car">
    <w:name w:val="Titre 1 Car"/>
    <w:link w:val="Titre1"/>
    <w:uiPriority w:val="1"/>
    <w:rsid w:val="00E72463"/>
    <w:rPr>
      <w:rFonts w:eastAsia="Times New Roman"/>
      <w:b/>
      <w:smallCaps/>
      <w:sz w:val="28"/>
      <w:szCs w:val="32"/>
      <w:lang w:val="fr-FR" w:eastAsia="en-US"/>
    </w:rPr>
  </w:style>
  <w:style w:type="character" w:customStyle="1" w:styleId="Titre2Car">
    <w:name w:val="Titre 2 Car"/>
    <w:link w:val="Titre2"/>
    <w:uiPriority w:val="1"/>
    <w:rsid w:val="008C1028"/>
    <w:rPr>
      <w:rFonts w:ascii="Arial" w:eastAsia="Times New Roman" w:hAnsi="Arial"/>
      <w:b/>
      <w:smallCaps/>
      <w:sz w:val="24"/>
      <w:szCs w:val="26"/>
      <w:lang w:val="fr-FR" w:eastAsia="en-US"/>
    </w:rPr>
  </w:style>
  <w:style w:type="character" w:customStyle="1" w:styleId="Titre3Car">
    <w:name w:val="Titre 3 Car"/>
    <w:link w:val="Titre3"/>
    <w:uiPriority w:val="1"/>
    <w:rsid w:val="008C1028"/>
    <w:rPr>
      <w:rFonts w:ascii="Arial" w:eastAsia="Times New Roman" w:hAnsi="Arial"/>
      <w:b/>
      <w:i/>
      <w:sz w:val="22"/>
      <w:szCs w:val="24"/>
      <w:lang w:val="fr-FR" w:eastAsia="en-US"/>
    </w:rPr>
  </w:style>
  <w:style w:type="paragraph" w:styleId="Paragraphedeliste">
    <w:name w:val="List Paragraph"/>
    <w:basedOn w:val="Normal"/>
    <w:link w:val="ParagraphedelisteCar"/>
    <w:uiPriority w:val="34"/>
    <w:qFormat/>
    <w:rsid w:val="008B4E89"/>
    <w:pPr>
      <w:ind w:left="720"/>
      <w:contextualSpacing/>
    </w:pPr>
  </w:style>
  <w:style w:type="character" w:styleId="Appelnotedebasdep">
    <w:name w:val="footnote reference"/>
    <w:uiPriority w:val="99"/>
    <w:semiHidden/>
    <w:unhideWhenUsed/>
    <w:rsid w:val="00A40D07"/>
    <w:rPr>
      <w:vertAlign w:val="superscript"/>
    </w:rPr>
  </w:style>
  <w:style w:type="paragraph" w:styleId="Notedebasdepage">
    <w:name w:val="footnote text"/>
    <w:basedOn w:val="Normal"/>
    <w:link w:val="NotedebasdepageCar"/>
    <w:uiPriority w:val="99"/>
    <w:unhideWhenUsed/>
    <w:rsid w:val="00473480"/>
    <w:pPr>
      <w:spacing w:line="240" w:lineRule="auto"/>
    </w:pPr>
    <w:rPr>
      <w:szCs w:val="20"/>
    </w:rPr>
  </w:style>
  <w:style w:type="character" w:customStyle="1" w:styleId="NotedebasdepageCar">
    <w:name w:val="Note de bas de page Car"/>
    <w:link w:val="Notedebasdepage"/>
    <w:uiPriority w:val="99"/>
    <w:rsid w:val="00473480"/>
    <w:rPr>
      <w:sz w:val="20"/>
      <w:szCs w:val="20"/>
    </w:rPr>
  </w:style>
  <w:style w:type="character" w:customStyle="1" w:styleId="ParagraphedelisteCar">
    <w:name w:val="Paragraphe de liste Car"/>
    <w:basedOn w:val="Policepardfaut"/>
    <w:link w:val="Paragraphedeliste"/>
    <w:uiPriority w:val="34"/>
    <w:rsid w:val="00804010"/>
  </w:style>
  <w:style w:type="paragraph" w:styleId="Titre">
    <w:name w:val="Title"/>
    <w:basedOn w:val="Normal"/>
    <w:next w:val="Normal"/>
    <w:link w:val="TitreCar"/>
    <w:uiPriority w:val="10"/>
    <w:qFormat/>
    <w:rsid w:val="00233328"/>
    <w:pPr>
      <w:spacing w:line="240" w:lineRule="auto"/>
      <w:contextualSpacing/>
      <w:jc w:val="center"/>
    </w:pPr>
    <w:rPr>
      <w:rFonts w:eastAsia="Times New Roman" w:cs="Times New Roman"/>
      <w:b/>
      <w:caps/>
      <w:spacing w:val="-10"/>
      <w:kern w:val="28"/>
      <w:sz w:val="56"/>
      <w:szCs w:val="56"/>
    </w:rPr>
  </w:style>
  <w:style w:type="character" w:customStyle="1" w:styleId="TitreCar">
    <w:name w:val="Titre Car"/>
    <w:link w:val="Titre"/>
    <w:uiPriority w:val="10"/>
    <w:rsid w:val="00233328"/>
    <w:rPr>
      <w:rFonts w:ascii="Arial" w:eastAsia="Times New Roman" w:hAnsi="Arial" w:cs="Times New Roman"/>
      <w:b/>
      <w:caps/>
      <w:spacing w:val="-10"/>
      <w:kern w:val="28"/>
      <w:sz w:val="56"/>
      <w:szCs w:val="56"/>
    </w:rPr>
  </w:style>
  <w:style w:type="table" w:styleId="Grilledutableau">
    <w:name w:val="Table Grid"/>
    <w:basedOn w:val="TableauNormal"/>
    <w:uiPriority w:val="39"/>
    <w:rsid w:val="0049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956D5"/>
    <w:pPr>
      <w:numPr>
        <w:ilvl w:val="1"/>
      </w:numPr>
      <w:spacing w:after="160"/>
      <w:jc w:val="center"/>
    </w:pPr>
    <w:rPr>
      <w:rFonts w:eastAsia="Times New Roman" w:cs="Times New Roman"/>
      <w:b/>
      <w:color w:val="5A5A5A"/>
      <w:spacing w:val="15"/>
      <w:sz w:val="40"/>
    </w:rPr>
  </w:style>
  <w:style w:type="character" w:customStyle="1" w:styleId="Sous-titreCar">
    <w:name w:val="Sous-titre Car"/>
    <w:link w:val="Sous-titre"/>
    <w:uiPriority w:val="11"/>
    <w:rsid w:val="003956D5"/>
    <w:rPr>
      <w:rFonts w:ascii="Arial" w:eastAsia="Times New Roman" w:hAnsi="Arial"/>
      <w:b/>
      <w:color w:val="5A5A5A"/>
      <w:spacing w:val="15"/>
      <w:sz w:val="40"/>
    </w:rPr>
  </w:style>
  <w:style w:type="paragraph" w:styleId="Textedebulles">
    <w:name w:val="Balloon Text"/>
    <w:basedOn w:val="Normal"/>
    <w:link w:val="TextedebullesCar"/>
    <w:uiPriority w:val="99"/>
    <w:semiHidden/>
    <w:unhideWhenUsed/>
    <w:rsid w:val="00D012DA"/>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D012DA"/>
    <w:rPr>
      <w:rFonts w:ascii="Segoe UI" w:hAnsi="Segoe UI" w:cs="Segoe UI"/>
      <w:sz w:val="18"/>
      <w:szCs w:val="18"/>
    </w:rPr>
  </w:style>
  <w:style w:type="paragraph" w:styleId="Corpsdetexte">
    <w:name w:val="Body Text"/>
    <w:basedOn w:val="Normal"/>
    <w:link w:val="CorpsdetexteCar"/>
    <w:uiPriority w:val="1"/>
    <w:qFormat/>
    <w:rsid w:val="00E72463"/>
    <w:pPr>
      <w:widowControl w:val="0"/>
      <w:autoSpaceDE w:val="0"/>
      <w:autoSpaceDN w:val="0"/>
      <w:adjustRightInd w:val="0"/>
      <w:spacing w:line="240" w:lineRule="auto"/>
      <w:ind w:left="117"/>
    </w:pPr>
    <w:rPr>
      <w:rFonts w:eastAsia="Times New Roman"/>
      <w:lang w:val="fr-CA" w:eastAsia="fr-CA"/>
    </w:rPr>
  </w:style>
  <w:style w:type="character" w:customStyle="1" w:styleId="CorpsdetexteCar">
    <w:name w:val="Corps de texte Car"/>
    <w:link w:val="Corpsdetexte"/>
    <w:uiPriority w:val="1"/>
    <w:rsid w:val="00E72463"/>
    <w:rPr>
      <w:rFonts w:eastAsia="Times New Roman" w:cs="Arial"/>
      <w:szCs w:val="22"/>
      <w:lang w:val="fr-CA" w:eastAsia="fr-CA"/>
    </w:rPr>
  </w:style>
  <w:style w:type="paragraph" w:customStyle="1" w:styleId="TableParagraph">
    <w:name w:val="Table Paragraph"/>
    <w:basedOn w:val="Normal"/>
    <w:uiPriority w:val="1"/>
    <w:qFormat/>
    <w:rsid w:val="005D0097"/>
    <w:pPr>
      <w:widowControl w:val="0"/>
      <w:autoSpaceDE w:val="0"/>
      <w:autoSpaceDN w:val="0"/>
      <w:adjustRightInd w:val="0"/>
      <w:spacing w:line="240" w:lineRule="auto"/>
    </w:pPr>
    <w:rPr>
      <w:rFonts w:ascii="Times New Roman" w:eastAsia="Times New Roman" w:hAnsi="Times New Roman" w:cs="Times New Roman"/>
      <w:szCs w:val="24"/>
      <w:lang w:val="fr-CA" w:eastAsia="fr-CA"/>
    </w:rPr>
  </w:style>
  <w:style w:type="character" w:customStyle="1" w:styleId="Titre4Car">
    <w:name w:val="Titre 4 Car"/>
    <w:link w:val="Titre4"/>
    <w:uiPriority w:val="9"/>
    <w:rsid w:val="003343BA"/>
    <w:rPr>
      <w:rFonts w:ascii="Calibri" w:eastAsia="Times New Roman" w:hAnsi="Calibri" w:cs="Times New Roman"/>
      <w:b/>
      <w:bCs/>
      <w:sz w:val="28"/>
      <w:szCs w:val="28"/>
      <w:lang w:val="fr-FR" w:eastAsia="en-US"/>
    </w:rPr>
  </w:style>
  <w:style w:type="paragraph" w:styleId="En-ttedetabledesmatires">
    <w:name w:val="TOC Heading"/>
    <w:basedOn w:val="Titre1"/>
    <w:next w:val="Normal"/>
    <w:uiPriority w:val="39"/>
    <w:unhideWhenUsed/>
    <w:qFormat/>
    <w:rsid w:val="003343BA"/>
    <w:pPr>
      <w:spacing w:before="240" w:line="259" w:lineRule="auto"/>
      <w:outlineLvl w:val="9"/>
    </w:pPr>
    <w:rPr>
      <w:rFonts w:ascii="Calibri Light" w:hAnsi="Calibri Light"/>
      <w:b w:val="0"/>
      <w:caps/>
      <w:color w:val="2E74B5"/>
      <w:lang w:val="en-CA" w:eastAsia="en-CA"/>
    </w:rPr>
  </w:style>
  <w:style w:type="paragraph" w:styleId="TM3">
    <w:name w:val="toc 3"/>
    <w:basedOn w:val="Normal"/>
    <w:next w:val="Normal"/>
    <w:autoRedefine/>
    <w:uiPriority w:val="39"/>
    <w:unhideWhenUsed/>
    <w:rsid w:val="006A529D"/>
    <w:pPr>
      <w:ind w:left="480"/>
    </w:pPr>
    <w:rPr>
      <w:rFonts w:ascii="Calibri" w:hAnsi="Calibri"/>
      <w:szCs w:val="20"/>
    </w:rPr>
  </w:style>
  <w:style w:type="paragraph" w:styleId="TM2">
    <w:name w:val="toc 2"/>
    <w:basedOn w:val="Normal"/>
    <w:next w:val="Normal"/>
    <w:autoRedefine/>
    <w:uiPriority w:val="39"/>
    <w:unhideWhenUsed/>
    <w:rsid w:val="001A7910"/>
    <w:pPr>
      <w:tabs>
        <w:tab w:val="right" w:leader="dot" w:pos="9350"/>
      </w:tabs>
      <w:spacing w:before="120"/>
      <w:ind w:left="240"/>
    </w:pPr>
    <w:rPr>
      <w:b/>
      <w:bCs/>
      <w:noProof/>
      <w:color w:val="000000" w:themeColor="text1"/>
    </w:rPr>
  </w:style>
  <w:style w:type="paragraph" w:styleId="TM1">
    <w:name w:val="toc 1"/>
    <w:basedOn w:val="Normal"/>
    <w:next w:val="Normal"/>
    <w:autoRedefine/>
    <w:uiPriority w:val="39"/>
    <w:unhideWhenUsed/>
    <w:rsid w:val="001A51D5"/>
    <w:pPr>
      <w:tabs>
        <w:tab w:val="right" w:leader="dot" w:pos="9350"/>
      </w:tabs>
      <w:spacing w:before="120"/>
    </w:pPr>
    <w:rPr>
      <w:b/>
      <w:bCs/>
      <w:i/>
      <w:iCs/>
      <w:noProof/>
      <w:sz w:val="22"/>
    </w:rPr>
  </w:style>
  <w:style w:type="character" w:styleId="Lienhypertexte">
    <w:name w:val="Hyperlink"/>
    <w:uiPriority w:val="99"/>
    <w:unhideWhenUsed/>
    <w:rsid w:val="003343BA"/>
    <w:rPr>
      <w:color w:val="0563C1"/>
      <w:u w:val="single"/>
    </w:rPr>
  </w:style>
  <w:style w:type="paragraph" w:styleId="TM4">
    <w:name w:val="toc 4"/>
    <w:basedOn w:val="Normal"/>
    <w:next w:val="Normal"/>
    <w:autoRedefine/>
    <w:uiPriority w:val="39"/>
    <w:unhideWhenUsed/>
    <w:rsid w:val="008C1028"/>
    <w:pPr>
      <w:ind w:left="720"/>
    </w:pPr>
    <w:rPr>
      <w:rFonts w:ascii="Calibri" w:hAnsi="Calibri"/>
      <w:szCs w:val="20"/>
    </w:rPr>
  </w:style>
  <w:style w:type="paragraph" w:styleId="TM5">
    <w:name w:val="toc 5"/>
    <w:basedOn w:val="Normal"/>
    <w:next w:val="Normal"/>
    <w:autoRedefine/>
    <w:uiPriority w:val="39"/>
    <w:unhideWhenUsed/>
    <w:rsid w:val="008C1028"/>
    <w:pPr>
      <w:ind w:left="960"/>
    </w:pPr>
    <w:rPr>
      <w:rFonts w:ascii="Calibri" w:hAnsi="Calibri"/>
      <w:szCs w:val="20"/>
    </w:rPr>
  </w:style>
  <w:style w:type="paragraph" w:styleId="TM6">
    <w:name w:val="toc 6"/>
    <w:basedOn w:val="Normal"/>
    <w:next w:val="Normal"/>
    <w:autoRedefine/>
    <w:uiPriority w:val="39"/>
    <w:unhideWhenUsed/>
    <w:rsid w:val="008C1028"/>
    <w:pPr>
      <w:ind w:left="1200"/>
    </w:pPr>
    <w:rPr>
      <w:rFonts w:ascii="Calibri" w:hAnsi="Calibri"/>
      <w:szCs w:val="20"/>
    </w:rPr>
  </w:style>
  <w:style w:type="paragraph" w:styleId="TM7">
    <w:name w:val="toc 7"/>
    <w:basedOn w:val="Normal"/>
    <w:next w:val="Normal"/>
    <w:autoRedefine/>
    <w:uiPriority w:val="39"/>
    <w:unhideWhenUsed/>
    <w:rsid w:val="008C1028"/>
    <w:pPr>
      <w:ind w:left="1440"/>
    </w:pPr>
    <w:rPr>
      <w:rFonts w:ascii="Calibri" w:hAnsi="Calibri"/>
      <w:szCs w:val="20"/>
    </w:rPr>
  </w:style>
  <w:style w:type="paragraph" w:styleId="TM8">
    <w:name w:val="toc 8"/>
    <w:basedOn w:val="Normal"/>
    <w:next w:val="Normal"/>
    <w:autoRedefine/>
    <w:uiPriority w:val="39"/>
    <w:unhideWhenUsed/>
    <w:rsid w:val="008C1028"/>
    <w:pPr>
      <w:ind w:left="1680"/>
    </w:pPr>
    <w:rPr>
      <w:rFonts w:ascii="Calibri" w:hAnsi="Calibri"/>
      <w:szCs w:val="20"/>
    </w:rPr>
  </w:style>
  <w:style w:type="paragraph" w:styleId="TM9">
    <w:name w:val="toc 9"/>
    <w:basedOn w:val="Normal"/>
    <w:next w:val="Normal"/>
    <w:autoRedefine/>
    <w:uiPriority w:val="39"/>
    <w:unhideWhenUsed/>
    <w:rsid w:val="008C1028"/>
    <w:pPr>
      <w:ind w:left="1920"/>
    </w:pPr>
    <w:rPr>
      <w:rFonts w:ascii="Calibri" w:hAnsi="Calibri"/>
      <w:szCs w:val="20"/>
    </w:rPr>
  </w:style>
  <w:style w:type="paragraph" w:styleId="Sansinterligne">
    <w:name w:val="No Spacing"/>
    <w:uiPriority w:val="1"/>
    <w:qFormat/>
    <w:rsid w:val="008C1028"/>
    <w:rPr>
      <w:rFonts w:ascii="Arial" w:hAnsi="Arial" w:cs="Arial"/>
      <w:sz w:val="24"/>
      <w:szCs w:val="22"/>
      <w:lang w:val="fr-FR" w:eastAsia="en-US"/>
    </w:rPr>
  </w:style>
  <w:style w:type="paragraph" w:styleId="NormalWeb">
    <w:name w:val="Normal (Web)"/>
    <w:basedOn w:val="Normal"/>
    <w:uiPriority w:val="99"/>
    <w:unhideWhenUsed/>
    <w:rsid w:val="00A35838"/>
    <w:pPr>
      <w:spacing w:line="240" w:lineRule="auto"/>
    </w:pPr>
    <w:rPr>
      <w:rFonts w:ascii="Times New Roman" w:hAnsi="Times New Roman" w:cs="Times New Roman"/>
      <w:szCs w:val="24"/>
      <w:lang w:val="en-CA" w:eastAsia="en-CA"/>
    </w:rPr>
  </w:style>
  <w:style w:type="character" w:styleId="Marquedecommentaire">
    <w:name w:val="annotation reference"/>
    <w:uiPriority w:val="99"/>
    <w:semiHidden/>
    <w:unhideWhenUsed/>
    <w:rsid w:val="003159DD"/>
    <w:rPr>
      <w:sz w:val="16"/>
      <w:szCs w:val="16"/>
    </w:rPr>
  </w:style>
  <w:style w:type="paragraph" w:styleId="Commentaire">
    <w:name w:val="annotation text"/>
    <w:basedOn w:val="Normal"/>
    <w:link w:val="CommentaireCar"/>
    <w:uiPriority w:val="99"/>
    <w:semiHidden/>
    <w:unhideWhenUsed/>
    <w:rsid w:val="003159DD"/>
    <w:rPr>
      <w:szCs w:val="20"/>
    </w:rPr>
  </w:style>
  <w:style w:type="character" w:customStyle="1" w:styleId="CommentaireCar">
    <w:name w:val="Commentaire Car"/>
    <w:link w:val="Commentaire"/>
    <w:uiPriority w:val="99"/>
    <w:semiHidden/>
    <w:rsid w:val="003159DD"/>
    <w:rPr>
      <w:rFonts w:ascii="Arial" w:hAnsi="Arial" w:cs="Arial"/>
      <w:lang w:val="fr-FR" w:eastAsia="en-US"/>
    </w:rPr>
  </w:style>
  <w:style w:type="paragraph" w:styleId="Objetducommentaire">
    <w:name w:val="annotation subject"/>
    <w:basedOn w:val="Commentaire"/>
    <w:next w:val="Commentaire"/>
    <w:link w:val="ObjetducommentaireCar"/>
    <w:uiPriority w:val="99"/>
    <w:semiHidden/>
    <w:unhideWhenUsed/>
    <w:rsid w:val="003159DD"/>
    <w:rPr>
      <w:b/>
      <w:bCs/>
    </w:rPr>
  </w:style>
  <w:style w:type="character" w:customStyle="1" w:styleId="ObjetducommentaireCar">
    <w:name w:val="Objet du commentaire Car"/>
    <w:link w:val="Objetducommentaire"/>
    <w:uiPriority w:val="99"/>
    <w:semiHidden/>
    <w:rsid w:val="003159DD"/>
    <w:rPr>
      <w:rFonts w:ascii="Arial" w:hAnsi="Arial" w:cs="Arial"/>
      <w:b/>
      <w:bCs/>
      <w:lang w:val="fr-FR" w:eastAsia="en-US"/>
    </w:rPr>
  </w:style>
  <w:style w:type="character" w:styleId="Lienhypertextesuivivisit">
    <w:name w:val="FollowedHyperlink"/>
    <w:uiPriority w:val="99"/>
    <w:semiHidden/>
    <w:unhideWhenUsed/>
    <w:rsid w:val="004A54D4"/>
    <w:rPr>
      <w:color w:val="954F72"/>
      <w:u w:val="single"/>
    </w:rPr>
  </w:style>
  <w:style w:type="paragraph" w:customStyle="1" w:styleId="Default">
    <w:name w:val="Default"/>
    <w:rsid w:val="000F3517"/>
    <w:pPr>
      <w:autoSpaceDE w:val="0"/>
      <w:autoSpaceDN w:val="0"/>
      <w:adjustRightInd w:val="0"/>
    </w:pPr>
    <w:rPr>
      <w:rFonts w:ascii="Gotham HTF" w:hAnsi="Gotham HTF" w:cs="Gotham HTF"/>
      <w:color w:val="000000"/>
      <w:sz w:val="24"/>
      <w:szCs w:val="24"/>
      <w:lang w:val="en-CA"/>
    </w:rPr>
  </w:style>
  <w:style w:type="character" w:customStyle="1" w:styleId="A03">
    <w:name w:val="A0+3"/>
    <w:uiPriority w:val="99"/>
    <w:rsid w:val="000F3517"/>
    <w:rPr>
      <w:rFonts w:cs="Gotham HTF"/>
      <w:color w:val="000000"/>
      <w:sz w:val="22"/>
      <w:szCs w:val="22"/>
    </w:rPr>
  </w:style>
  <w:style w:type="paragraph" w:customStyle="1" w:styleId="Pa14">
    <w:name w:val="Pa14"/>
    <w:basedOn w:val="Default"/>
    <w:next w:val="Default"/>
    <w:uiPriority w:val="99"/>
    <w:rsid w:val="006D2CE0"/>
    <w:pPr>
      <w:spacing w:line="241" w:lineRule="atLeast"/>
    </w:pPr>
    <w:rPr>
      <w:rFonts w:cs="Times New Roman"/>
      <w:color w:val="auto"/>
    </w:rPr>
  </w:style>
  <w:style w:type="paragraph" w:customStyle="1" w:styleId="Pa03">
    <w:name w:val="Pa0+3"/>
    <w:basedOn w:val="Default"/>
    <w:next w:val="Default"/>
    <w:uiPriority w:val="99"/>
    <w:rsid w:val="0038323E"/>
    <w:pPr>
      <w:spacing w:line="241" w:lineRule="atLeast"/>
    </w:pPr>
    <w:rPr>
      <w:rFonts w:cs="Times New Roman"/>
      <w:color w:val="auto"/>
    </w:rPr>
  </w:style>
  <w:style w:type="character" w:customStyle="1" w:styleId="A13">
    <w:name w:val="A1+3"/>
    <w:uiPriority w:val="99"/>
    <w:rsid w:val="00AD554B"/>
    <w:rPr>
      <w:rFonts w:cs="Gotham HTF"/>
      <w:color w:val="000000"/>
      <w:sz w:val="20"/>
      <w:szCs w:val="20"/>
    </w:rPr>
  </w:style>
  <w:style w:type="character" w:customStyle="1" w:styleId="A11">
    <w:name w:val="A11"/>
    <w:uiPriority w:val="99"/>
    <w:rsid w:val="004D52E4"/>
    <w:rPr>
      <w:rFonts w:cs="Gotham HTF"/>
      <w:b/>
      <w:bCs/>
      <w:color w:val="000000"/>
      <w:sz w:val="22"/>
      <w:szCs w:val="22"/>
      <w:u w:val="single"/>
    </w:rPr>
  </w:style>
  <w:style w:type="paragraph" w:customStyle="1" w:styleId="Standard">
    <w:name w:val="Standard"/>
    <w:rsid w:val="00723E78"/>
    <w:pPr>
      <w:suppressAutoHyphens/>
      <w:autoSpaceDN w:val="0"/>
      <w:spacing w:after="200" w:line="276" w:lineRule="auto"/>
      <w:textAlignment w:val="baseline"/>
    </w:pPr>
    <w:rPr>
      <w:rFonts w:ascii="Constantia" w:eastAsia="SimSun" w:hAnsi="Constantia" w:cs="Tahoma"/>
      <w:kern w:val="3"/>
      <w:sz w:val="22"/>
      <w:szCs w:val="22"/>
      <w:lang w:val="fr-CA" w:eastAsia="en-US"/>
    </w:rPr>
  </w:style>
  <w:style w:type="paragraph" w:customStyle="1" w:styleId="ContentsHeading">
    <w:name w:val="Contents Heading"/>
    <w:basedOn w:val="Titre1"/>
    <w:rsid w:val="00FC4575"/>
    <w:pPr>
      <w:suppressLineNumbers/>
      <w:suppressAutoHyphens/>
      <w:autoSpaceDN w:val="0"/>
      <w:spacing w:line="276" w:lineRule="auto"/>
      <w:textAlignment w:val="baseline"/>
    </w:pPr>
    <w:rPr>
      <w:rFonts w:ascii="Calibri" w:eastAsia="SimSun" w:hAnsi="Calibri" w:cs="Tahoma"/>
      <w:bCs/>
      <w:caps/>
      <w:color w:val="0B5294"/>
      <w:kern w:val="3"/>
      <w:sz w:val="32"/>
      <w:lang w:val="fr-CA" w:eastAsia="fr-CA"/>
    </w:rPr>
  </w:style>
  <w:style w:type="numbering" w:customStyle="1" w:styleId="WWNum7">
    <w:name w:val="WWNum7"/>
    <w:basedOn w:val="Aucuneliste"/>
    <w:rsid w:val="00565813"/>
    <w:pPr>
      <w:numPr>
        <w:numId w:val="2"/>
      </w:numPr>
    </w:pPr>
  </w:style>
  <w:style w:type="paragraph" w:styleId="Rvision">
    <w:name w:val="Revision"/>
    <w:hidden/>
    <w:uiPriority w:val="99"/>
    <w:semiHidden/>
    <w:rsid w:val="003804BD"/>
    <w:rPr>
      <w:rFonts w:ascii="Arial" w:hAnsi="Arial" w:cs="Arial"/>
      <w:sz w:val="24"/>
      <w:szCs w:val="22"/>
      <w:lang w:val="fr-FR" w:eastAsia="en-US"/>
    </w:rPr>
  </w:style>
  <w:style w:type="paragraph" w:customStyle="1" w:styleId="xmsonormal">
    <w:name w:val="x_msonormal"/>
    <w:basedOn w:val="Normal"/>
    <w:rsid w:val="0061270C"/>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tlid-translation">
    <w:name w:val="tlid-translation"/>
    <w:basedOn w:val="Policepardfaut"/>
    <w:rsid w:val="00A444FE"/>
  </w:style>
  <w:style w:type="paragraph" w:styleId="Notedefin">
    <w:name w:val="endnote text"/>
    <w:basedOn w:val="Normal"/>
    <w:link w:val="NotedefinCar"/>
    <w:uiPriority w:val="99"/>
    <w:semiHidden/>
    <w:unhideWhenUsed/>
    <w:rsid w:val="00EF1449"/>
    <w:pPr>
      <w:spacing w:line="240" w:lineRule="auto"/>
    </w:pPr>
    <w:rPr>
      <w:szCs w:val="20"/>
    </w:rPr>
  </w:style>
  <w:style w:type="character" w:customStyle="1" w:styleId="NotedefinCar">
    <w:name w:val="Note de fin Car"/>
    <w:basedOn w:val="Policepardfaut"/>
    <w:link w:val="Notedefin"/>
    <w:uiPriority w:val="99"/>
    <w:semiHidden/>
    <w:rsid w:val="00EF1449"/>
    <w:rPr>
      <w:rFonts w:ascii="Arial" w:hAnsi="Arial" w:cs="Arial"/>
      <w:lang w:val="fr-FR" w:eastAsia="en-US"/>
    </w:rPr>
  </w:style>
  <w:style w:type="character" w:styleId="Appeldenotedefin">
    <w:name w:val="endnote reference"/>
    <w:basedOn w:val="Policepardfaut"/>
    <w:uiPriority w:val="99"/>
    <w:semiHidden/>
    <w:unhideWhenUsed/>
    <w:rsid w:val="00EF1449"/>
    <w:rPr>
      <w:vertAlign w:val="superscript"/>
    </w:rPr>
  </w:style>
  <w:style w:type="paragraph" w:customStyle="1" w:styleId="paragraph">
    <w:name w:val="paragraph"/>
    <w:basedOn w:val="Normal"/>
    <w:rsid w:val="003059FE"/>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eop">
    <w:name w:val="eop"/>
    <w:basedOn w:val="Policepardfaut"/>
    <w:rsid w:val="003059FE"/>
  </w:style>
  <w:style w:type="paragraph" w:customStyle="1" w:styleId="xxxxxmsonormal">
    <w:name w:val="x_x_x_x_x_msonormal"/>
    <w:basedOn w:val="Normal"/>
    <w:rsid w:val="0076221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xmsobodytext">
    <w:name w:val="x_x_msobodytext"/>
    <w:basedOn w:val="Normal"/>
    <w:rsid w:val="000E4F5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xmsonormal">
    <w:name w:val="x_x_msonormal"/>
    <w:basedOn w:val="Normal"/>
    <w:rsid w:val="000E4F5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4768">
      <w:bodyDiv w:val="1"/>
      <w:marLeft w:val="0"/>
      <w:marRight w:val="0"/>
      <w:marTop w:val="0"/>
      <w:marBottom w:val="0"/>
      <w:divBdr>
        <w:top w:val="none" w:sz="0" w:space="0" w:color="auto"/>
        <w:left w:val="none" w:sz="0" w:space="0" w:color="auto"/>
        <w:bottom w:val="none" w:sz="0" w:space="0" w:color="auto"/>
        <w:right w:val="none" w:sz="0" w:space="0" w:color="auto"/>
      </w:divBdr>
      <w:divsChild>
        <w:div w:id="1017583171">
          <w:marLeft w:val="0"/>
          <w:marRight w:val="0"/>
          <w:marTop w:val="0"/>
          <w:marBottom w:val="0"/>
          <w:divBdr>
            <w:top w:val="none" w:sz="0" w:space="0" w:color="auto"/>
            <w:left w:val="none" w:sz="0" w:space="0" w:color="auto"/>
            <w:bottom w:val="none" w:sz="0" w:space="0" w:color="auto"/>
            <w:right w:val="none" w:sz="0" w:space="0" w:color="auto"/>
          </w:divBdr>
        </w:div>
      </w:divsChild>
    </w:div>
    <w:div w:id="134183876">
      <w:bodyDiv w:val="1"/>
      <w:marLeft w:val="0"/>
      <w:marRight w:val="0"/>
      <w:marTop w:val="0"/>
      <w:marBottom w:val="0"/>
      <w:divBdr>
        <w:top w:val="none" w:sz="0" w:space="0" w:color="auto"/>
        <w:left w:val="none" w:sz="0" w:space="0" w:color="auto"/>
        <w:bottom w:val="none" w:sz="0" w:space="0" w:color="auto"/>
        <w:right w:val="none" w:sz="0" w:space="0" w:color="auto"/>
      </w:divBdr>
      <w:divsChild>
        <w:div w:id="503712890">
          <w:marLeft w:val="0"/>
          <w:marRight w:val="0"/>
          <w:marTop w:val="0"/>
          <w:marBottom w:val="0"/>
          <w:divBdr>
            <w:top w:val="none" w:sz="0" w:space="0" w:color="auto"/>
            <w:left w:val="none" w:sz="0" w:space="0" w:color="auto"/>
            <w:bottom w:val="none" w:sz="0" w:space="0" w:color="auto"/>
            <w:right w:val="none" w:sz="0" w:space="0" w:color="auto"/>
          </w:divBdr>
        </w:div>
        <w:div w:id="966550969">
          <w:marLeft w:val="0"/>
          <w:marRight w:val="0"/>
          <w:marTop w:val="0"/>
          <w:marBottom w:val="0"/>
          <w:divBdr>
            <w:top w:val="none" w:sz="0" w:space="0" w:color="auto"/>
            <w:left w:val="none" w:sz="0" w:space="0" w:color="auto"/>
            <w:bottom w:val="none" w:sz="0" w:space="0" w:color="auto"/>
            <w:right w:val="none" w:sz="0" w:space="0" w:color="auto"/>
          </w:divBdr>
        </w:div>
      </w:divsChild>
    </w:div>
    <w:div w:id="174731744">
      <w:bodyDiv w:val="1"/>
      <w:marLeft w:val="0"/>
      <w:marRight w:val="0"/>
      <w:marTop w:val="0"/>
      <w:marBottom w:val="0"/>
      <w:divBdr>
        <w:top w:val="none" w:sz="0" w:space="0" w:color="auto"/>
        <w:left w:val="none" w:sz="0" w:space="0" w:color="auto"/>
        <w:bottom w:val="none" w:sz="0" w:space="0" w:color="auto"/>
        <w:right w:val="none" w:sz="0" w:space="0" w:color="auto"/>
      </w:divBdr>
      <w:divsChild>
        <w:div w:id="1123160488">
          <w:marLeft w:val="0"/>
          <w:marRight w:val="0"/>
          <w:marTop w:val="0"/>
          <w:marBottom w:val="0"/>
          <w:divBdr>
            <w:top w:val="none" w:sz="0" w:space="0" w:color="auto"/>
            <w:left w:val="none" w:sz="0" w:space="0" w:color="auto"/>
            <w:bottom w:val="none" w:sz="0" w:space="0" w:color="auto"/>
            <w:right w:val="none" w:sz="0" w:space="0" w:color="auto"/>
          </w:divBdr>
        </w:div>
        <w:div w:id="1898085295">
          <w:marLeft w:val="0"/>
          <w:marRight w:val="0"/>
          <w:marTop w:val="0"/>
          <w:marBottom w:val="0"/>
          <w:divBdr>
            <w:top w:val="none" w:sz="0" w:space="0" w:color="auto"/>
            <w:left w:val="none" w:sz="0" w:space="0" w:color="auto"/>
            <w:bottom w:val="none" w:sz="0" w:space="0" w:color="auto"/>
            <w:right w:val="none" w:sz="0" w:space="0" w:color="auto"/>
          </w:divBdr>
        </w:div>
      </w:divsChild>
    </w:div>
    <w:div w:id="391318034">
      <w:bodyDiv w:val="1"/>
      <w:marLeft w:val="0"/>
      <w:marRight w:val="0"/>
      <w:marTop w:val="0"/>
      <w:marBottom w:val="0"/>
      <w:divBdr>
        <w:top w:val="none" w:sz="0" w:space="0" w:color="auto"/>
        <w:left w:val="none" w:sz="0" w:space="0" w:color="auto"/>
        <w:bottom w:val="none" w:sz="0" w:space="0" w:color="auto"/>
        <w:right w:val="none" w:sz="0" w:space="0" w:color="auto"/>
      </w:divBdr>
    </w:div>
    <w:div w:id="796067345">
      <w:bodyDiv w:val="1"/>
      <w:marLeft w:val="0"/>
      <w:marRight w:val="0"/>
      <w:marTop w:val="0"/>
      <w:marBottom w:val="0"/>
      <w:divBdr>
        <w:top w:val="none" w:sz="0" w:space="0" w:color="auto"/>
        <w:left w:val="none" w:sz="0" w:space="0" w:color="auto"/>
        <w:bottom w:val="none" w:sz="0" w:space="0" w:color="auto"/>
        <w:right w:val="none" w:sz="0" w:space="0" w:color="auto"/>
      </w:divBdr>
    </w:div>
    <w:div w:id="847328922">
      <w:bodyDiv w:val="1"/>
      <w:marLeft w:val="0"/>
      <w:marRight w:val="0"/>
      <w:marTop w:val="0"/>
      <w:marBottom w:val="0"/>
      <w:divBdr>
        <w:top w:val="none" w:sz="0" w:space="0" w:color="auto"/>
        <w:left w:val="none" w:sz="0" w:space="0" w:color="auto"/>
        <w:bottom w:val="none" w:sz="0" w:space="0" w:color="auto"/>
        <w:right w:val="none" w:sz="0" w:space="0" w:color="auto"/>
      </w:divBdr>
      <w:divsChild>
        <w:div w:id="216820026">
          <w:marLeft w:val="0"/>
          <w:marRight w:val="0"/>
          <w:marTop w:val="0"/>
          <w:marBottom w:val="0"/>
          <w:divBdr>
            <w:top w:val="none" w:sz="0" w:space="0" w:color="auto"/>
            <w:left w:val="none" w:sz="0" w:space="0" w:color="auto"/>
            <w:bottom w:val="none" w:sz="0" w:space="0" w:color="auto"/>
            <w:right w:val="none" w:sz="0" w:space="0" w:color="auto"/>
          </w:divBdr>
          <w:divsChild>
            <w:div w:id="1341733162">
              <w:marLeft w:val="0"/>
              <w:marRight w:val="0"/>
              <w:marTop w:val="0"/>
              <w:marBottom w:val="0"/>
              <w:divBdr>
                <w:top w:val="none" w:sz="0" w:space="0" w:color="auto"/>
                <w:left w:val="none" w:sz="0" w:space="0" w:color="auto"/>
                <w:bottom w:val="none" w:sz="0" w:space="0" w:color="auto"/>
                <w:right w:val="none" w:sz="0" w:space="0" w:color="auto"/>
              </w:divBdr>
            </w:div>
          </w:divsChild>
        </w:div>
        <w:div w:id="174421622">
          <w:marLeft w:val="0"/>
          <w:marRight w:val="0"/>
          <w:marTop w:val="0"/>
          <w:marBottom w:val="0"/>
          <w:divBdr>
            <w:top w:val="none" w:sz="0" w:space="0" w:color="auto"/>
            <w:left w:val="none" w:sz="0" w:space="0" w:color="auto"/>
            <w:bottom w:val="none" w:sz="0" w:space="0" w:color="auto"/>
            <w:right w:val="none" w:sz="0" w:space="0" w:color="auto"/>
          </w:divBdr>
        </w:div>
      </w:divsChild>
    </w:div>
    <w:div w:id="889414435">
      <w:bodyDiv w:val="1"/>
      <w:marLeft w:val="0"/>
      <w:marRight w:val="0"/>
      <w:marTop w:val="0"/>
      <w:marBottom w:val="0"/>
      <w:divBdr>
        <w:top w:val="none" w:sz="0" w:space="0" w:color="auto"/>
        <w:left w:val="none" w:sz="0" w:space="0" w:color="auto"/>
        <w:bottom w:val="none" w:sz="0" w:space="0" w:color="auto"/>
        <w:right w:val="none" w:sz="0" w:space="0" w:color="auto"/>
      </w:divBdr>
      <w:divsChild>
        <w:div w:id="962073892">
          <w:marLeft w:val="0"/>
          <w:marRight w:val="0"/>
          <w:marTop w:val="0"/>
          <w:marBottom w:val="0"/>
          <w:divBdr>
            <w:top w:val="none" w:sz="0" w:space="0" w:color="auto"/>
            <w:left w:val="none" w:sz="0" w:space="0" w:color="auto"/>
            <w:bottom w:val="none" w:sz="0" w:space="0" w:color="auto"/>
            <w:right w:val="none" w:sz="0" w:space="0" w:color="auto"/>
          </w:divBdr>
        </w:div>
      </w:divsChild>
    </w:div>
    <w:div w:id="1026296538">
      <w:bodyDiv w:val="1"/>
      <w:marLeft w:val="0"/>
      <w:marRight w:val="0"/>
      <w:marTop w:val="0"/>
      <w:marBottom w:val="0"/>
      <w:divBdr>
        <w:top w:val="none" w:sz="0" w:space="0" w:color="auto"/>
        <w:left w:val="none" w:sz="0" w:space="0" w:color="auto"/>
        <w:bottom w:val="none" w:sz="0" w:space="0" w:color="auto"/>
        <w:right w:val="none" w:sz="0" w:space="0" w:color="auto"/>
      </w:divBdr>
    </w:div>
    <w:div w:id="1035544586">
      <w:bodyDiv w:val="1"/>
      <w:marLeft w:val="0"/>
      <w:marRight w:val="0"/>
      <w:marTop w:val="0"/>
      <w:marBottom w:val="0"/>
      <w:divBdr>
        <w:top w:val="none" w:sz="0" w:space="0" w:color="auto"/>
        <w:left w:val="none" w:sz="0" w:space="0" w:color="auto"/>
        <w:bottom w:val="none" w:sz="0" w:space="0" w:color="auto"/>
        <w:right w:val="none" w:sz="0" w:space="0" w:color="auto"/>
      </w:divBdr>
    </w:div>
    <w:div w:id="1117486492">
      <w:bodyDiv w:val="1"/>
      <w:marLeft w:val="0"/>
      <w:marRight w:val="0"/>
      <w:marTop w:val="0"/>
      <w:marBottom w:val="0"/>
      <w:divBdr>
        <w:top w:val="none" w:sz="0" w:space="0" w:color="auto"/>
        <w:left w:val="none" w:sz="0" w:space="0" w:color="auto"/>
        <w:bottom w:val="none" w:sz="0" w:space="0" w:color="auto"/>
        <w:right w:val="none" w:sz="0" w:space="0" w:color="auto"/>
      </w:divBdr>
    </w:div>
    <w:div w:id="1165784179">
      <w:bodyDiv w:val="1"/>
      <w:marLeft w:val="0"/>
      <w:marRight w:val="0"/>
      <w:marTop w:val="0"/>
      <w:marBottom w:val="0"/>
      <w:divBdr>
        <w:top w:val="none" w:sz="0" w:space="0" w:color="auto"/>
        <w:left w:val="none" w:sz="0" w:space="0" w:color="auto"/>
        <w:bottom w:val="none" w:sz="0" w:space="0" w:color="auto"/>
        <w:right w:val="none" w:sz="0" w:space="0" w:color="auto"/>
      </w:divBdr>
      <w:divsChild>
        <w:div w:id="1647316535">
          <w:marLeft w:val="0"/>
          <w:marRight w:val="0"/>
          <w:marTop w:val="0"/>
          <w:marBottom w:val="0"/>
          <w:divBdr>
            <w:top w:val="none" w:sz="0" w:space="0" w:color="auto"/>
            <w:left w:val="none" w:sz="0" w:space="0" w:color="auto"/>
            <w:bottom w:val="none" w:sz="0" w:space="0" w:color="auto"/>
            <w:right w:val="none" w:sz="0" w:space="0" w:color="auto"/>
          </w:divBdr>
        </w:div>
        <w:div w:id="1306469567">
          <w:marLeft w:val="0"/>
          <w:marRight w:val="0"/>
          <w:marTop w:val="0"/>
          <w:marBottom w:val="0"/>
          <w:divBdr>
            <w:top w:val="none" w:sz="0" w:space="0" w:color="auto"/>
            <w:left w:val="none" w:sz="0" w:space="0" w:color="auto"/>
            <w:bottom w:val="none" w:sz="0" w:space="0" w:color="auto"/>
            <w:right w:val="none" w:sz="0" w:space="0" w:color="auto"/>
          </w:divBdr>
        </w:div>
      </w:divsChild>
    </w:div>
    <w:div w:id="1171216990">
      <w:bodyDiv w:val="1"/>
      <w:marLeft w:val="0"/>
      <w:marRight w:val="0"/>
      <w:marTop w:val="0"/>
      <w:marBottom w:val="0"/>
      <w:divBdr>
        <w:top w:val="none" w:sz="0" w:space="0" w:color="auto"/>
        <w:left w:val="none" w:sz="0" w:space="0" w:color="auto"/>
        <w:bottom w:val="none" w:sz="0" w:space="0" w:color="auto"/>
        <w:right w:val="none" w:sz="0" w:space="0" w:color="auto"/>
      </w:divBdr>
    </w:div>
    <w:div w:id="1177042493">
      <w:bodyDiv w:val="1"/>
      <w:marLeft w:val="0"/>
      <w:marRight w:val="0"/>
      <w:marTop w:val="0"/>
      <w:marBottom w:val="0"/>
      <w:divBdr>
        <w:top w:val="none" w:sz="0" w:space="0" w:color="auto"/>
        <w:left w:val="none" w:sz="0" w:space="0" w:color="auto"/>
        <w:bottom w:val="none" w:sz="0" w:space="0" w:color="auto"/>
        <w:right w:val="none" w:sz="0" w:space="0" w:color="auto"/>
      </w:divBdr>
      <w:divsChild>
        <w:div w:id="199825853">
          <w:marLeft w:val="0"/>
          <w:marRight w:val="0"/>
          <w:marTop w:val="0"/>
          <w:marBottom w:val="0"/>
          <w:divBdr>
            <w:top w:val="none" w:sz="0" w:space="0" w:color="auto"/>
            <w:left w:val="none" w:sz="0" w:space="0" w:color="auto"/>
            <w:bottom w:val="none" w:sz="0" w:space="0" w:color="auto"/>
            <w:right w:val="none" w:sz="0" w:space="0" w:color="auto"/>
          </w:divBdr>
        </w:div>
        <w:div w:id="620571443">
          <w:marLeft w:val="0"/>
          <w:marRight w:val="0"/>
          <w:marTop w:val="0"/>
          <w:marBottom w:val="0"/>
          <w:divBdr>
            <w:top w:val="none" w:sz="0" w:space="0" w:color="auto"/>
            <w:left w:val="none" w:sz="0" w:space="0" w:color="auto"/>
            <w:bottom w:val="none" w:sz="0" w:space="0" w:color="auto"/>
            <w:right w:val="none" w:sz="0" w:space="0" w:color="auto"/>
          </w:divBdr>
        </w:div>
        <w:div w:id="1389037342">
          <w:marLeft w:val="0"/>
          <w:marRight w:val="0"/>
          <w:marTop w:val="0"/>
          <w:marBottom w:val="0"/>
          <w:divBdr>
            <w:top w:val="none" w:sz="0" w:space="0" w:color="auto"/>
            <w:left w:val="none" w:sz="0" w:space="0" w:color="auto"/>
            <w:bottom w:val="none" w:sz="0" w:space="0" w:color="auto"/>
            <w:right w:val="none" w:sz="0" w:space="0" w:color="auto"/>
          </w:divBdr>
        </w:div>
        <w:div w:id="1561357254">
          <w:marLeft w:val="0"/>
          <w:marRight w:val="0"/>
          <w:marTop w:val="0"/>
          <w:marBottom w:val="0"/>
          <w:divBdr>
            <w:top w:val="none" w:sz="0" w:space="0" w:color="auto"/>
            <w:left w:val="none" w:sz="0" w:space="0" w:color="auto"/>
            <w:bottom w:val="none" w:sz="0" w:space="0" w:color="auto"/>
            <w:right w:val="none" w:sz="0" w:space="0" w:color="auto"/>
          </w:divBdr>
        </w:div>
        <w:div w:id="1726759636">
          <w:marLeft w:val="0"/>
          <w:marRight w:val="0"/>
          <w:marTop w:val="0"/>
          <w:marBottom w:val="0"/>
          <w:divBdr>
            <w:top w:val="none" w:sz="0" w:space="0" w:color="auto"/>
            <w:left w:val="none" w:sz="0" w:space="0" w:color="auto"/>
            <w:bottom w:val="none" w:sz="0" w:space="0" w:color="auto"/>
            <w:right w:val="none" w:sz="0" w:space="0" w:color="auto"/>
          </w:divBdr>
        </w:div>
      </w:divsChild>
    </w:div>
    <w:div w:id="1253973099">
      <w:bodyDiv w:val="1"/>
      <w:marLeft w:val="0"/>
      <w:marRight w:val="0"/>
      <w:marTop w:val="0"/>
      <w:marBottom w:val="0"/>
      <w:divBdr>
        <w:top w:val="none" w:sz="0" w:space="0" w:color="auto"/>
        <w:left w:val="none" w:sz="0" w:space="0" w:color="auto"/>
        <w:bottom w:val="none" w:sz="0" w:space="0" w:color="auto"/>
        <w:right w:val="none" w:sz="0" w:space="0" w:color="auto"/>
      </w:divBdr>
      <w:divsChild>
        <w:div w:id="346909402">
          <w:marLeft w:val="0"/>
          <w:marRight w:val="0"/>
          <w:marTop w:val="0"/>
          <w:marBottom w:val="0"/>
          <w:divBdr>
            <w:top w:val="none" w:sz="0" w:space="0" w:color="auto"/>
            <w:left w:val="none" w:sz="0" w:space="0" w:color="auto"/>
            <w:bottom w:val="none" w:sz="0" w:space="0" w:color="auto"/>
            <w:right w:val="none" w:sz="0" w:space="0" w:color="auto"/>
          </w:divBdr>
        </w:div>
        <w:div w:id="1210996209">
          <w:marLeft w:val="0"/>
          <w:marRight w:val="0"/>
          <w:marTop w:val="0"/>
          <w:marBottom w:val="0"/>
          <w:divBdr>
            <w:top w:val="none" w:sz="0" w:space="0" w:color="auto"/>
            <w:left w:val="none" w:sz="0" w:space="0" w:color="auto"/>
            <w:bottom w:val="none" w:sz="0" w:space="0" w:color="auto"/>
            <w:right w:val="none" w:sz="0" w:space="0" w:color="auto"/>
          </w:divBdr>
        </w:div>
        <w:div w:id="672345014">
          <w:marLeft w:val="0"/>
          <w:marRight w:val="0"/>
          <w:marTop w:val="0"/>
          <w:marBottom w:val="0"/>
          <w:divBdr>
            <w:top w:val="none" w:sz="0" w:space="0" w:color="auto"/>
            <w:left w:val="none" w:sz="0" w:space="0" w:color="auto"/>
            <w:bottom w:val="none" w:sz="0" w:space="0" w:color="auto"/>
            <w:right w:val="none" w:sz="0" w:space="0" w:color="auto"/>
          </w:divBdr>
        </w:div>
      </w:divsChild>
    </w:div>
    <w:div w:id="1329598423">
      <w:bodyDiv w:val="1"/>
      <w:marLeft w:val="0"/>
      <w:marRight w:val="0"/>
      <w:marTop w:val="0"/>
      <w:marBottom w:val="0"/>
      <w:divBdr>
        <w:top w:val="none" w:sz="0" w:space="0" w:color="auto"/>
        <w:left w:val="none" w:sz="0" w:space="0" w:color="auto"/>
        <w:bottom w:val="none" w:sz="0" w:space="0" w:color="auto"/>
        <w:right w:val="none" w:sz="0" w:space="0" w:color="auto"/>
      </w:divBdr>
    </w:div>
    <w:div w:id="1617374489">
      <w:bodyDiv w:val="1"/>
      <w:marLeft w:val="0"/>
      <w:marRight w:val="0"/>
      <w:marTop w:val="0"/>
      <w:marBottom w:val="0"/>
      <w:divBdr>
        <w:top w:val="none" w:sz="0" w:space="0" w:color="auto"/>
        <w:left w:val="none" w:sz="0" w:space="0" w:color="auto"/>
        <w:bottom w:val="none" w:sz="0" w:space="0" w:color="auto"/>
        <w:right w:val="none" w:sz="0" w:space="0" w:color="auto"/>
      </w:divBdr>
      <w:divsChild>
        <w:div w:id="2039625526">
          <w:marLeft w:val="0"/>
          <w:marRight w:val="0"/>
          <w:marTop w:val="0"/>
          <w:marBottom w:val="0"/>
          <w:divBdr>
            <w:top w:val="none" w:sz="0" w:space="0" w:color="auto"/>
            <w:left w:val="none" w:sz="0" w:space="0" w:color="auto"/>
            <w:bottom w:val="none" w:sz="0" w:space="0" w:color="auto"/>
            <w:right w:val="none" w:sz="0" w:space="0" w:color="auto"/>
          </w:divBdr>
        </w:div>
        <w:div w:id="691882352">
          <w:marLeft w:val="0"/>
          <w:marRight w:val="0"/>
          <w:marTop w:val="0"/>
          <w:marBottom w:val="0"/>
          <w:divBdr>
            <w:top w:val="none" w:sz="0" w:space="0" w:color="auto"/>
            <w:left w:val="none" w:sz="0" w:space="0" w:color="auto"/>
            <w:bottom w:val="none" w:sz="0" w:space="0" w:color="auto"/>
            <w:right w:val="none" w:sz="0" w:space="0" w:color="auto"/>
          </w:divBdr>
        </w:div>
        <w:div w:id="1896619956">
          <w:marLeft w:val="0"/>
          <w:marRight w:val="0"/>
          <w:marTop w:val="0"/>
          <w:marBottom w:val="0"/>
          <w:divBdr>
            <w:top w:val="none" w:sz="0" w:space="0" w:color="auto"/>
            <w:left w:val="none" w:sz="0" w:space="0" w:color="auto"/>
            <w:bottom w:val="none" w:sz="0" w:space="0" w:color="auto"/>
            <w:right w:val="none" w:sz="0" w:space="0" w:color="auto"/>
          </w:divBdr>
        </w:div>
        <w:div w:id="1610507241">
          <w:marLeft w:val="0"/>
          <w:marRight w:val="0"/>
          <w:marTop w:val="0"/>
          <w:marBottom w:val="0"/>
          <w:divBdr>
            <w:top w:val="none" w:sz="0" w:space="0" w:color="auto"/>
            <w:left w:val="none" w:sz="0" w:space="0" w:color="auto"/>
            <w:bottom w:val="none" w:sz="0" w:space="0" w:color="auto"/>
            <w:right w:val="none" w:sz="0" w:space="0" w:color="auto"/>
          </w:divBdr>
        </w:div>
        <w:div w:id="1964190665">
          <w:marLeft w:val="0"/>
          <w:marRight w:val="0"/>
          <w:marTop w:val="0"/>
          <w:marBottom w:val="0"/>
          <w:divBdr>
            <w:top w:val="none" w:sz="0" w:space="0" w:color="auto"/>
            <w:left w:val="none" w:sz="0" w:space="0" w:color="auto"/>
            <w:bottom w:val="none" w:sz="0" w:space="0" w:color="auto"/>
            <w:right w:val="none" w:sz="0" w:space="0" w:color="auto"/>
          </w:divBdr>
          <w:divsChild>
            <w:div w:id="195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5421">
      <w:bodyDiv w:val="1"/>
      <w:marLeft w:val="0"/>
      <w:marRight w:val="0"/>
      <w:marTop w:val="0"/>
      <w:marBottom w:val="0"/>
      <w:divBdr>
        <w:top w:val="none" w:sz="0" w:space="0" w:color="auto"/>
        <w:left w:val="none" w:sz="0" w:space="0" w:color="auto"/>
        <w:bottom w:val="none" w:sz="0" w:space="0" w:color="auto"/>
        <w:right w:val="none" w:sz="0" w:space="0" w:color="auto"/>
      </w:divBdr>
      <w:divsChild>
        <w:div w:id="134954672">
          <w:marLeft w:val="0"/>
          <w:marRight w:val="0"/>
          <w:marTop w:val="0"/>
          <w:marBottom w:val="0"/>
          <w:divBdr>
            <w:top w:val="none" w:sz="0" w:space="0" w:color="auto"/>
            <w:left w:val="none" w:sz="0" w:space="0" w:color="auto"/>
            <w:bottom w:val="none" w:sz="0" w:space="0" w:color="auto"/>
            <w:right w:val="none" w:sz="0" w:space="0" w:color="auto"/>
          </w:divBdr>
        </w:div>
        <w:div w:id="1150243432">
          <w:marLeft w:val="0"/>
          <w:marRight w:val="0"/>
          <w:marTop w:val="0"/>
          <w:marBottom w:val="0"/>
          <w:divBdr>
            <w:top w:val="none" w:sz="0" w:space="0" w:color="auto"/>
            <w:left w:val="none" w:sz="0" w:space="0" w:color="auto"/>
            <w:bottom w:val="none" w:sz="0" w:space="0" w:color="auto"/>
            <w:right w:val="none" w:sz="0" w:space="0" w:color="auto"/>
          </w:divBdr>
        </w:div>
        <w:div w:id="2130585730">
          <w:marLeft w:val="0"/>
          <w:marRight w:val="0"/>
          <w:marTop w:val="0"/>
          <w:marBottom w:val="0"/>
          <w:divBdr>
            <w:top w:val="none" w:sz="0" w:space="0" w:color="auto"/>
            <w:left w:val="none" w:sz="0" w:space="0" w:color="auto"/>
            <w:bottom w:val="none" w:sz="0" w:space="0" w:color="auto"/>
            <w:right w:val="none" w:sz="0" w:space="0" w:color="auto"/>
          </w:divBdr>
        </w:div>
      </w:divsChild>
    </w:div>
    <w:div w:id="1783842352">
      <w:bodyDiv w:val="1"/>
      <w:marLeft w:val="0"/>
      <w:marRight w:val="0"/>
      <w:marTop w:val="0"/>
      <w:marBottom w:val="0"/>
      <w:divBdr>
        <w:top w:val="none" w:sz="0" w:space="0" w:color="auto"/>
        <w:left w:val="none" w:sz="0" w:space="0" w:color="auto"/>
        <w:bottom w:val="none" w:sz="0" w:space="0" w:color="auto"/>
        <w:right w:val="none" w:sz="0" w:space="0" w:color="auto"/>
      </w:divBdr>
    </w:div>
    <w:div w:id="1835222894">
      <w:bodyDiv w:val="1"/>
      <w:marLeft w:val="0"/>
      <w:marRight w:val="0"/>
      <w:marTop w:val="0"/>
      <w:marBottom w:val="0"/>
      <w:divBdr>
        <w:top w:val="none" w:sz="0" w:space="0" w:color="auto"/>
        <w:left w:val="none" w:sz="0" w:space="0" w:color="auto"/>
        <w:bottom w:val="none" w:sz="0" w:space="0" w:color="auto"/>
        <w:right w:val="none" w:sz="0" w:space="0" w:color="auto"/>
      </w:divBdr>
    </w:div>
    <w:div w:id="1867523717">
      <w:bodyDiv w:val="1"/>
      <w:marLeft w:val="0"/>
      <w:marRight w:val="0"/>
      <w:marTop w:val="0"/>
      <w:marBottom w:val="0"/>
      <w:divBdr>
        <w:top w:val="none" w:sz="0" w:space="0" w:color="auto"/>
        <w:left w:val="none" w:sz="0" w:space="0" w:color="auto"/>
        <w:bottom w:val="none" w:sz="0" w:space="0" w:color="auto"/>
        <w:right w:val="none" w:sz="0" w:space="0" w:color="auto"/>
      </w:divBdr>
    </w:div>
    <w:div w:id="1964001226">
      <w:bodyDiv w:val="1"/>
      <w:marLeft w:val="0"/>
      <w:marRight w:val="0"/>
      <w:marTop w:val="0"/>
      <w:marBottom w:val="0"/>
      <w:divBdr>
        <w:top w:val="none" w:sz="0" w:space="0" w:color="auto"/>
        <w:left w:val="none" w:sz="0" w:space="0" w:color="auto"/>
        <w:bottom w:val="none" w:sz="0" w:space="0" w:color="auto"/>
        <w:right w:val="none" w:sz="0" w:space="0" w:color="auto"/>
      </w:divBdr>
    </w:div>
    <w:div w:id="20999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iussscentreouest.ca/accessibilite/plan-daction-a-legard-des-personnes-handicapee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iussscentreouest.ca/accessibil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58C4FC997494FAD9372CCBE8C793D" ma:contentTypeVersion="6" ma:contentTypeDescription="Crée un document." ma:contentTypeScope="" ma:versionID="938d0ac86bb22182270d6154fca239db">
  <xsd:schema xmlns:xsd="http://www.w3.org/2001/XMLSchema" xmlns:xs="http://www.w3.org/2001/XMLSchema" xmlns:p="http://schemas.microsoft.com/office/2006/metadata/properties" xmlns:ns2="cbf3a003-c0d6-4a77-95f8-87f763e4ff72" xmlns:ns3="d49f7872-0764-410b-8600-11bba7a8ab0c" targetNamespace="http://schemas.microsoft.com/office/2006/metadata/properties" ma:root="true" ma:fieldsID="b2e45b500145ce429855431b58e2c212" ns2:_="" ns3:_="">
    <xsd:import namespace="cbf3a003-c0d6-4a77-95f8-87f763e4ff72"/>
    <xsd:import namespace="d49f7872-0764-410b-8600-11bba7a8a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3a003-c0d6-4a77-95f8-87f763e4f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7872-0764-410b-8600-11bba7a8ab0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C563-052D-4813-A892-66E44C2F3BE0}"/>
</file>

<file path=customXml/itemProps2.xml><?xml version="1.0" encoding="utf-8"?>
<ds:datastoreItem xmlns:ds="http://schemas.openxmlformats.org/officeDocument/2006/customXml" ds:itemID="{A55F8D5A-EE09-41F0-A20E-D502791441B7}">
  <ds:schemaRefs>
    <ds:schemaRef ds:uri="http://schemas.microsoft.com/sharepoint/v3/contenttype/forms"/>
  </ds:schemaRefs>
</ds:datastoreItem>
</file>

<file path=customXml/itemProps3.xml><?xml version="1.0" encoding="utf-8"?>
<ds:datastoreItem xmlns:ds="http://schemas.openxmlformats.org/officeDocument/2006/customXml" ds:itemID="{F02B55F8-A597-4A7C-B6C6-830BFF8FC884}">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d49f7872-0764-410b-8600-11bba7a8ab0c"/>
    <ds:schemaRef ds:uri="cbf3a003-c0d6-4a77-95f8-87f763e4ff72"/>
    <ds:schemaRef ds:uri="http://www.w3.org/XML/1998/namespace"/>
  </ds:schemaRefs>
</ds:datastoreItem>
</file>

<file path=customXml/itemProps4.xml><?xml version="1.0" encoding="utf-8"?>
<ds:datastoreItem xmlns:ds="http://schemas.openxmlformats.org/officeDocument/2006/customXml" ds:itemID="{EE53F874-CEE8-4A39-8645-9705944F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7271</Words>
  <Characters>39994</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CIUSSS Centre Ouest</Company>
  <LinksUpToDate>false</LinksUpToDate>
  <CharactersWithSpaces>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Pelletier</dc:creator>
  <cp:lastModifiedBy>Crowther Celton, Sophie</cp:lastModifiedBy>
  <cp:revision>11</cp:revision>
  <cp:lastPrinted>2022-01-19T20:28:00Z</cp:lastPrinted>
  <dcterms:created xsi:type="dcterms:W3CDTF">2022-06-02T18:27:00Z</dcterms:created>
  <dcterms:modified xsi:type="dcterms:W3CDTF">2022-06-02T19:30:00Z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0x010100EFD58C4FC997494FAD9372CCBE8C793D</vt:lpwstr>
  </property>
  <property fmtid="{D5CDD505-2E9C-101B-9397-08002B2CF9AE}" pid="3" name="MSIP_Label_6a7d8d5d-78e2-4a62-9fcd-016eb5e4c57c_Enabled">
    <vt:lpwstr>true</vt:lpwstr>
  </property>
  <property fmtid="{D5CDD505-2E9C-101B-9397-08002B2CF9AE}" pid="4" name="MSIP_Label_6a7d8d5d-78e2-4a62-9fcd-016eb5e4c57c_SetDate">
    <vt:lpwstr>2022-04-12T17:25:48Z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a621a245-ea4a-4077-a56c-d8acd2b04706</vt:lpwstr>
  </property>
  <property fmtid="{D5CDD505-2E9C-101B-9397-08002B2CF9AE}" pid="9" name="MSIP_Label_6a7d8d5d-78e2-4a62-9fcd-016eb5e4c57c_ContentBits">
    <vt:lpwstr>0</vt:lpwstr>
  </property>
</Properties>
</file>